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r>
        <w:rPr>
          <w:rFonts w:hint="eastAsia" w:ascii="黑体" w:hAnsi="黑体" w:eastAsia="黑体"/>
        </w:rPr>
        <w:t>二、单选题</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r>
        <w:rPr>
          <w:rFonts w:hint="eastAsia"/>
          <w:szCs w:val="21"/>
          <w:highlight w:val="none"/>
        </w:rPr>
        <w:t>依据《国内海洋渔船法定检验技术规则（2019）》，在各种装载工况下经自由液面修正后的初重稳距</w:t>
      </w:r>
      <w:r>
        <w:rPr>
          <w:i/>
          <w:szCs w:val="21"/>
          <w:highlight w:val="none"/>
        </w:rPr>
        <w:t>GM</w:t>
      </w:r>
      <w:r>
        <w:rPr>
          <w:i w:val="0"/>
          <w:iCs/>
          <w:szCs w:val="21"/>
          <w:highlight w:val="none"/>
          <w:vertAlign w:val="subscript"/>
        </w:rPr>
        <w:t>0</w:t>
      </w:r>
      <w:r>
        <w:rPr>
          <w:rFonts w:hint="eastAsia"/>
          <w:szCs w:val="21"/>
          <w:highlight w:val="none"/>
        </w:rPr>
        <w:t>，对单甲板渔船，应大于或等于</w:t>
      </w:r>
      <w:r>
        <w:rPr>
          <w:szCs w:val="21"/>
          <w:highlight w:val="none"/>
          <w:u w:val="single"/>
        </w:rPr>
        <w:t xml:space="preserve">    </w:t>
      </w:r>
      <w:r>
        <w:rPr>
          <w:rFonts w:hint="eastAsia"/>
          <w:szCs w:val="21"/>
          <w:highlight w:val="none"/>
        </w:rPr>
        <w:t>。</w:t>
      </w:r>
    </w:p>
    <w:p>
      <w:pPr>
        <w:ind w:left="420"/>
        <w:rPr>
          <w:szCs w:val="21"/>
          <w:highlight w:val="none"/>
        </w:rPr>
      </w:pPr>
      <w:r>
        <w:rPr>
          <w:szCs w:val="21"/>
          <w:highlight w:val="none"/>
        </w:rPr>
        <w:t>A 0.35m</w:t>
      </w:r>
    </w:p>
    <w:p>
      <w:pPr>
        <w:ind w:left="420"/>
        <w:rPr>
          <w:szCs w:val="21"/>
          <w:highlight w:val="none"/>
        </w:rPr>
      </w:pPr>
      <w:r>
        <w:rPr>
          <w:szCs w:val="21"/>
          <w:highlight w:val="none"/>
        </w:rPr>
        <w:t>B 0.40m</w:t>
      </w:r>
    </w:p>
    <w:p>
      <w:pPr>
        <w:ind w:left="420"/>
        <w:rPr>
          <w:szCs w:val="21"/>
          <w:highlight w:val="none"/>
        </w:rPr>
      </w:pPr>
      <w:r>
        <w:rPr>
          <w:szCs w:val="21"/>
          <w:highlight w:val="none"/>
        </w:rPr>
        <w:t>C 0.45m</w:t>
      </w:r>
    </w:p>
    <w:p>
      <w:pPr>
        <w:ind w:left="420"/>
        <w:rPr>
          <w:szCs w:val="21"/>
          <w:highlight w:val="none"/>
        </w:rPr>
      </w:pPr>
      <w:r>
        <w:rPr>
          <w:szCs w:val="21"/>
          <w:highlight w:val="none"/>
        </w:rPr>
        <w:t>D 0.50m</w:t>
      </w:r>
    </w:p>
    <w:p>
      <w:pPr>
        <w:rPr>
          <w:szCs w:val="21"/>
          <w:highlight w:val="none"/>
        </w:rPr>
      </w:pPr>
      <w:r>
        <w:rPr>
          <w:rFonts w:hint="eastAsia"/>
          <w:szCs w:val="21"/>
          <w:highlight w:val="none"/>
        </w:rPr>
        <w:t>答案：</w:t>
      </w:r>
      <w:r>
        <w:rPr>
          <w:szCs w:val="21"/>
          <w:highlight w:val="none"/>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依据《国内海洋渔船法定检验技术规则（2019）》，在各种装载工况下经自由液面修正后的初重稳距</w:t>
      </w:r>
      <w:r>
        <w:rPr>
          <w:i/>
          <w:szCs w:val="21"/>
        </w:rPr>
        <w:t>GM</w:t>
      </w:r>
      <w:r>
        <w:rPr>
          <w:i w:val="0"/>
          <w:iCs/>
          <w:szCs w:val="21"/>
          <w:vertAlign w:val="subscript"/>
        </w:rPr>
        <w:t>0</w:t>
      </w:r>
      <w:r>
        <w:rPr>
          <w:rFonts w:hint="eastAsia"/>
          <w:szCs w:val="21"/>
        </w:rPr>
        <w:t>，桁拖网、罩网船应大于或等于</w:t>
      </w:r>
      <w:r>
        <w:rPr>
          <w:szCs w:val="21"/>
          <w:u w:val="single"/>
        </w:rPr>
        <w:t xml:space="preserve">    </w:t>
      </w:r>
      <w:r>
        <w:rPr>
          <w:rFonts w:hint="eastAsia"/>
          <w:szCs w:val="21"/>
        </w:rPr>
        <w:t>。</w:t>
      </w:r>
    </w:p>
    <w:p>
      <w:pPr>
        <w:ind w:firstLine="420" w:firstLineChars="200"/>
        <w:rPr>
          <w:szCs w:val="21"/>
        </w:rPr>
      </w:pPr>
      <w:r>
        <w:rPr>
          <w:szCs w:val="21"/>
        </w:rPr>
        <w:t>A 0.35m</w:t>
      </w:r>
    </w:p>
    <w:p>
      <w:pPr>
        <w:ind w:firstLine="420" w:firstLineChars="200"/>
        <w:rPr>
          <w:szCs w:val="21"/>
        </w:rPr>
      </w:pPr>
      <w:r>
        <w:rPr>
          <w:szCs w:val="21"/>
        </w:rPr>
        <w:t>B 0.40m</w:t>
      </w:r>
    </w:p>
    <w:p>
      <w:pPr>
        <w:ind w:firstLine="420" w:firstLineChars="200"/>
        <w:rPr>
          <w:szCs w:val="21"/>
        </w:rPr>
      </w:pPr>
      <w:r>
        <w:rPr>
          <w:szCs w:val="21"/>
        </w:rPr>
        <w:t>C 0.42m</w:t>
      </w:r>
    </w:p>
    <w:p>
      <w:pPr>
        <w:ind w:firstLine="420" w:firstLineChars="200"/>
        <w:rPr>
          <w:szCs w:val="21"/>
        </w:rPr>
      </w:pPr>
      <w:r>
        <w:rPr>
          <w:szCs w:val="21"/>
        </w:rPr>
        <w:t>D 0.45m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依据《国内海洋渔船法定检验技术规则（2019）》，在各种装载工况下经自由液面修正后的初重稳距</w:t>
      </w:r>
      <w:r>
        <w:rPr>
          <w:i/>
          <w:szCs w:val="21"/>
        </w:rPr>
        <w:t>GM</w:t>
      </w:r>
      <w:r>
        <w:rPr>
          <w:i w:val="0"/>
          <w:iCs/>
          <w:szCs w:val="21"/>
          <w:vertAlign w:val="subscript"/>
        </w:rPr>
        <w:t>0</w:t>
      </w:r>
      <w:r>
        <w:rPr>
          <w:rFonts w:hint="eastAsia"/>
          <w:szCs w:val="21"/>
        </w:rPr>
        <w:t>，笼捕船应大于或等于</w:t>
      </w:r>
      <w:r>
        <w:rPr>
          <w:szCs w:val="21"/>
          <w:u w:val="single"/>
        </w:rPr>
        <w:t xml:space="preserve">    </w:t>
      </w:r>
      <w:r>
        <w:rPr>
          <w:rFonts w:hint="eastAsia"/>
          <w:szCs w:val="21"/>
        </w:rPr>
        <w:t>。</w:t>
      </w:r>
    </w:p>
    <w:p>
      <w:pPr>
        <w:ind w:firstLine="420" w:firstLineChars="200"/>
        <w:rPr>
          <w:szCs w:val="21"/>
        </w:rPr>
      </w:pPr>
      <w:r>
        <w:rPr>
          <w:szCs w:val="21"/>
        </w:rPr>
        <w:t>A 0.35m</w:t>
      </w:r>
    </w:p>
    <w:p>
      <w:pPr>
        <w:ind w:firstLine="420" w:firstLineChars="200"/>
        <w:rPr>
          <w:szCs w:val="21"/>
        </w:rPr>
      </w:pPr>
      <w:r>
        <w:rPr>
          <w:szCs w:val="21"/>
        </w:rPr>
        <w:t>B 0.40m</w:t>
      </w:r>
    </w:p>
    <w:p>
      <w:pPr>
        <w:ind w:firstLine="420" w:firstLineChars="200"/>
        <w:rPr>
          <w:szCs w:val="21"/>
        </w:rPr>
      </w:pPr>
      <w:r>
        <w:rPr>
          <w:szCs w:val="21"/>
        </w:rPr>
        <w:t>C 0.42m</w:t>
      </w:r>
    </w:p>
    <w:p>
      <w:pPr>
        <w:ind w:firstLine="420" w:firstLineChars="200"/>
        <w:rPr>
          <w:szCs w:val="21"/>
        </w:rPr>
      </w:pPr>
      <w:r>
        <w:rPr>
          <w:szCs w:val="21"/>
        </w:rPr>
        <w:t>D 0.45m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r>
        <w:rPr>
          <w:rFonts w:hint="eastAsia"/>
          <w:szCs w:val="21"/>
          <w:highlight w:val="none"/>
        </w:rPr>
        <w:t>依据《国内海洋渔船法定检验技术规则（2019）》，在稳性计算中</w:t>
      </w:r>
      <w:r>
        <w:rPr>
          <w:rFonts w:hint="eastAsia"/>
          <w:szCs w:val="21"/>
          <w:highlight w:val="none"/>
          <w:lang w:eastAsia="zh-CN"/>
        </w:rPr>
        <w:t>，</w:t>
      </w:r>
      <w:r>
        <w:rPr>
          <w:rFonts w:hint="eastAsia"/>
          <w:szCs w:val="21"/>
          <w:highlight w:val="none"/>
        </w:rPr>
        <w:t>最小倾覆力臂是</w:t>
      </w:r>
      <w:r>
        <w:rPr>
          <w:rFonts w:hint="eastAsia"/>
          <w:szCs w:val="21"/>
          <w:highlight w:val="none"/>
          <w:lang w:val="en-US" w:eastAsia="zh-CN"/>
        </w:rPr>
        <w:t>在</w:t>
      </w:r>
      <w:r>
        <w:rPr>
          <w:rFonts w:hint="eastAsia"/>
          <w:szCs w:val="21"/>
          <w:highlight w:val="none"/>
        </w:rPr>
        <w:t>考虑</w:t>
      </w:r>
      <w:r>
        <w:rPr>
          <w:rFonts w:hint="eastAsia"/>
          <w:szCs w:val="21"/>
          <w:highlight w:val="none"/>
          <w:lang w:val="en-US" w:eastAsia="zh-CN"/>
        </w:rPr>
        <w:t xml:space="preserve"> </w:t>
      </w:r>
      <w:r>
        <w:rPr>
          <w:rFonts w:hint="eastAsia"/>
          <w:szCs w:val="21"/>
          <w:highlight w:val="none"/>
          <w:u w:val="single"/>
          <w:lang w:val="en-US" w:eastAsia="zh-CN"/>
        </w:rPr>
        <w:t xml:space="preserve">     </w:t>
      </w:r>
      <w:r>
        <w:rPr>
          <w:rFonts w:hint="eastAsia"/>
          <w:szCs w:val="21"/>
          <w:highlight w:val="none"/>
        </w:rPr>
        <w:t>后利用动稳性曲线来确定的。</w:t>
      </w:r>
    </w:p>
    <w:p>
      <w:pPr>
        <w:ind w:firstLine="420" w:firstLineChars="200"/>
        <w:rPr>
          <w:szCs w:val="21"/>
          <w:highlight w:val="none"/>
        </w:rPr>
      </w:pPr>
      <w:r>
        <w:rPr>
          <w:szCs w:val="21"/>
          <w:highlight w:val="none"/>
        </w:rPr>
        <w:t xml:space="preserve">A </w:t>
      </w:r>
      <w:r>
        <w:rPr>
          <w:rFonts w:hint="eastAsia"/>
          <w:szCs w:val="21"/>
          <w:highlight w:val="none"/>
        </w:rPr>
        <w:t>网具的影响</w:t>
      </w:r>
    </w:p>
    <w:p>
      <w:pPr>
        <w:ind w:firstLine="420" w:firstLineChars="200"/>
        <w:rPr>
          <w:szCs w:val="21"/>
          <w:highlight w:val="none"/>
        </w:rPr>
      </w:pPr>
      <w:r>
        <w:rPr>
          <w:szCs w:val="21"/>
          <w:highlight w:val="none"/>
        </w:rPr>
        <w:t xml:space="preserve">B </w:t>
      </w:r>
      <w:r>
        <w:rPr>
          <w:rFonts w:hint="eastAsia"/>
          <w:szCs w:val="21"/>
          <w:highlight w:val="none"/>
        </w:rPr>
        <w:t>横摇影响</w:t>
      </w:r>
    </w:p>
    <w:p>
      <w:pPr>
        <w:ind w:firstLine="420" w:firstLineChars="200"/>
        <w:rPr>
          <w:szCs w:val="21"/>
          <w:highlight w:val="none"/>
        </w:rPr>
      </w:pPr>
      <w:r>
        <w:rPr>
          <w:szCs w:val="21"/>
          <w:highlight w:val="none"/>
        </w:rPr>
        <w:t xml:space="preserve">C </w:t>
      </w:r>
      <w:r>
        <w:rPr>
          <w:rFonts w:hint="eastAsia"/>
          <w:szCs w:val="21"/>
          <w:highlight w:val="none"/>
        </w:rPr>
        <w:t>渔获物的影响</w:t>
      </w:r>
    </w:p>
    <w:p>
      <w:pPr>
        <w:ind w:firstLine="420" w:firstLineChars="200"/>
        <w:rPr>
          <w:szCs w:val="21"/>
          <w:highlight w:val="none"/>
        </w:rPr>
      </w:pPr>
      <w:r>
        <w:rPr>
          <w:szCs w:val="21"/>
          <w:highlight w:val="none"/>
        </w:rPr>
        <w:t xml:space="preserve">D </w:t>
      </w:r>
      <w:r>
        <w:rPr>
          <w:rFonts w:hint="eastAsia"/>
          <w:szCs w:val="21"/>
          <w:highlight w:val="none"/>
        </w:rPr>
        <w:t>航区的影响</w:t>
      </w:r>
    </w:p>
    <w:p>
      <w:pPr>
        <w:rPr>
          <w:szCs w:val="21"/>
          <w:highlight w:val="none"/>
        </w:rPr>
      </w:pPr>
      <w:r>
        <w:rPr>
          <w:rFonts w:hint="eastAsia"/>
          <w:szCs w:val="21"/>
          <w:highlight w:val="none"/>
        </w:rPr>
        <w:t>答案：</w:t>
      </w:r>
      <w:r>
        <w:rPr>
          <w:szCs w:val="21"/>
          <w:highlight w:val="none"/>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依据《国内海洋渔船法定检验技术规则（2019）》，最小倾覆力臂与风压倾侧力臂之比为</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盘面比</w:t>
      </w:r>
    </w:p>
    <w:p>
      <w:pPr>
        <w:ind w:firstLine="420" w:firstLineChars="200"/>
        <w:rPr>
          <w:szCs w:val="21"/>
        </w:rPr>
      </w:pPr>
      <w:r>
        <w:rPr>
          <w:szCs w:val="21"/>
        </w:rPr>
        <w:t xml:space="preserve">B </w:t>
      </w:r>
      <w:r>
        <w:rPr>
          <w:rFonts w:hint="eastAsia"/>
          <w:szCs w:val="21"/>
        </w:rPr>
        <w:t>空泡数</w:t>
      </w:r>
    </w:p>
    <w:p>
      <w:pPr>
        <w:ind w:firstLine="420" w:firstLineChars="200"/>
        <w:rPr>
          <w:szCs w:val="21"/>
        </w:rPr>
      </w:pPr>
      <w:r>
        <w:rPr>
          <w:szCs w:val="21"/>
        </w:rPr>
        <w:t xml:space="preserve">C </w:t>
      </w:r>
      <w:bookmarkStart w:id="0" w:name="_Hlk142042736"/>
      <w:r>
        <w:rPr>
          <w:rFonts w:hint="eastAsia"/>
          <w:szCs w:val="21"/>
        </w:rPr>
        <w:t>稳性衡准数</w:t>
      </w:r>
      <w:bookmarkEnd w:id="0"/>
    </w:p>
    <w:p>
      <w:pPr>
        <w:ind w:firstLine="420" w:firstLineChars="200"/>
        <w:rPr>
          <w:szCs w:val="21"/>
        </w:rPr>
      </w:pPr>
      <w:r>
        <w:rPr>
          <w:szCs w:val="21"/>
        </w:rPr>
        <w:t xml:space="preserve">D </w:t>
      </w:r>
      <w:r>
        <w:rPr>
          <w:rFonts w:hint="eastAsia"/>
          <w:szCs w:val="21"/>
        </w:rPr>
        <w:t>舾装数</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依据《国内海洋渔船法定检验技术规则（2019）》，进水角以后的稳性曲线在稳性计算时</w:t>
      </w:r>
      <w:r>
        <w:rPr>
          <w:szCs w:val="21"/>
          <w:u w:val="single"/>
        </w:rPr>
        <w:t xml:space="preserve">    </w:t>
      </w:r>
      <w:r>
        <w:rPr>
          <w:rFonts w:hint="eastAsia"/>
          <w:szCs w:val="21"/>
        </w:rPr>
        <w:t>。</w:t>
      </w:r>
    </w:p>
    <w:p>
      <w:pPr>
        <w:pStyle w:val="13"/>
        <w:ind w:left="420" w:firstLine="0" w:firstLineChars="0"/>
        <w:rPr>
          <w:szCs w:val="21"/>
        </w:rPr>
      </w:pPr>
      <w:r>
        <w:rPr>
          <w:szCs w:val="21"/>
        </w:rPr>
        <w:t xml:space="preserve">A </w:t>
      </w:r>
      <w:r>
        <w:rPr>
          <w:rFonts w:hint="eastAsia"/>
          <w:szCs w:val="21"/>
        </w:rPr>
        <w:t>有良好的作用</w:t>
      </w:r>
    </w:p>
    <w:p>
      <w:pPr>
        <w:pStyle w:val="13"/>
        <w:ind w:left="420" w:firstLine="0" w:firstLineChars="0"/>
        <w:rPr>
          <w:szCs w:val="21"/>
        </w:rPr>
      </w:pPr>
      <w:r>
        <w:rPr>
          <w:szCs w:val="21"/>
        </w:rPr>
        <w:t xml:space="preserve">B </w:t>
      </w:r>
      <w:r>
        <w:rPr>
          <w:rFonts w:hint="eastAsia"/>
          <w:szCs w:val="21"/>
        </w:rPr>
        <w:t>失效</w:t>
      </w:r>
    </w:p>
    <w:p>
      <w:pPr>
        <w:pStyle w:val="13"/>
        <w:ind w:left="420" w:firstLine="0" w:firstLineChars="0"/>
        <w:rPr>
          <w:szCs w:val="21"/>
        </w:rPr>
      </w:pPr>
      <w:r>
        <w:rPr>
          <w:szCs w:val="21"/>
        </w:rPr>
        <w:t xml:space="preserve">C </w:t>
      </w:r>
      <w:r>
        <w:rPr>
          <w:rFonts w:hint="eastAsia"/>
          <w:szCs w:val="21"/>
        </w:rPr>
        <w:t>应该计入稳性</w:t>
      </w:r>
    </w:p>
    <w:p>
      <w:pPr>
        <w:pStyle w:val="13"/>
        <w:ind w:left="420" w:firstLine="0" w:firstLineChars="0"/>
        <w:rPr>
          <w:szCs w:val="21"/>
        </w:rPr>
      </w:pPr>
      <w:r>
        <w:rPr>
          <w:szCs w:val="21"/>
        </w:rPr>
        <w:t xml:space="preserve">D </w:t>
      </w:r>
      <w:r>
        <w:rPr>
          <w:rFonts w:hint="eastAsia"/>
          <w:szCs w:val="21"/>
        </w:rPr>
        <w:t>仍然有效</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依据《国内海洋渔船法定检验技术规则（2019）》，干舷是在</w:t>
      </w:r>
      <w:r>
        <w:rPr>
          <w:szCs w:val="21"/>
          <w:u w:val="single"/>
        </w:rPr>
        <w:t xml:space="preserve">    </w:t>
      </w:r>
      <w:r>
        <w:rPr>
          <w:rFonts w:hint="eastAsia"/>
          <w:szCs w:val="21"/>
        </w:rPr>
        <w:t>舷侧计量。</w:t>
      </w:r>
    </w:p>
    <w:p>
      <w:pPr>
        <w:ind w:firstLine="420" w:firstLineChars="200"/>
        <w:rPr>
          <w:szCs w:val="21"/>
        </w:rPr>
      </w:pPr>
      <w:r>
        <w:rPr>
          <w:szCs w:val="21"/>
        </w:rPr>
        <w:t xml:space="preserve">A </w:t>
      </w:r>
      <w:r>
        <w:rPr>
          <w:rFonts w:hint="eastAsia"/>
          <w:szCs w:val="21"/>
        </w:rPr>
        <w:t>首部</w:t>
      </w:r>
    </w:p>
    <w:p>
      <w:pPr>
        <w:ind w:firstLine="420" w:firstLineChars="200"/>
        <w:rPr>
          <w:szCs w:val="21"/>
        </w:rPr>
      </w:pPr>
      <w:r>
        <w:rPr>
          <w:szCs w:val="21"/>
        </w:rPr>
        <w:t xml:space="preserve">B </w:t>
      </w:r>
      <w:r>
        <w:rPr>
          <w:rFonts w:hint="eastAsia"/>
          <w:szCs w:val="21"/>
        </w:rPr>
        <w:t>尾部</w:t>
      </w:r>
    </w:p>
    <w:p>
      <w:pPr>
        <w:ind w:firstLine="420" w:firstLineChars="200"/>
        <w:rPr>
          <w:szCs w:val="21"/>
        </w:rPr>
      </w:pPr>
      <w:r>
        <w:rPr>
          <w:szCs w:val="21"/>
        </w:rPr>
        <w:t xml:space="preserve">C </w:t>
      </w:r>
      <w:r>
        <w:rPr>
          <w:rFonts w:hint="eastAsia"/>
          <w:szCs w:val="21"/>
        </w:rPr>
        <w:t>船中</w:t>
      </w:r>
    </w:p>
    <w:p>
      <w:pPr>
        <w:ind w:firstLine="420" w:firstLineChars="200"/>
        <w:rPr>
          <w:szCs w:val="21"/>
        </w:rPr>
      </w:pPr>
      <w:r>
        <w:rPr>
          <w:szCs w:val="21"/>
        </w:rPr>
        <w:t xml:space="preserve">D </w:t>
      </w:r>
      <w:r>
        <w:rPr>
          <w:rFonts w:hint="eastAsia"/>
          <w:szCs w:val="21"/>
        </w:rPr>
        <w:t>甲板室</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依据《国内海洋渔船法定检验技术规则（2019）》，结冰稳性计算应对</w:t>
      </w:r>
      <w:r>
        <w:rPr>
          <w:szCs w:val="21"/>
          <w:u w:val="single"/>
        </w:rPr>
        <w:t xml:space="preserve">    </w:t>
      </w:r>
      <w:r>
        <w:rPr>
          <w:rFonts w:hint="eastAsia"/>
          <w:szCs w:val="21"/>
        </w:rPr>
        <w:t>的基本装载情况进行计算。</w:t>
      </w:r>
    </w:p>
    <w:p>
      <w:pPr>
        <w:ind w:firstLine="420" w:firstLineChars="200"/>
        <w:rPr>
          <w:szCs w:val="21"/>
        </w:rPr>
      </w:pPr>
      <w:r>
        <w:rPr>
          <w:szCs w:val="21"/>
        </w:rPr>
        <w:t xml:space="preserve">A </w:t>
      </w:r>
      <w:r>
        <w:rPr>
          <w:rFonts w:hint="eastAsia"/>
          <w:szCs w:val="21"/>
        </w:rPr>
        <w:t>稳性最差</w:t>
      </w:r>
    </w:p>
    <w:p>
      <w:pPr>
        <w:ind w:firstLine="420" w:firstLineChars="200"/>
        <w:rPr>
          <w:szCs w:val="21"/>
        </w:rPr>
      </w:pPr>
      <w:r>
        <w:rPr>
          <w:szCs w:val="21"/>
        </w:rPr>
        <w:t xml:space="preserve">B </w:t>
      </w:r>
      <w:r>
        <w:rPr>
          <w:rFonts w:hint="eastAsia"/>
          <w:szCs w:val="21"/>
        </w:rPr>
        <w:t>冬季航行</w:t>
      </w:r>
    </w:p>
    <w:p>
      <w:pPr>
        <w:ind w:firstLine="420" w:firstLineChars="200"/>
        <w:rPr>
          <w:szCs w:val="21"/>
        </w:rPr>
      </w:pPr>
      <w:r>
        <w:rPr>
          <w:szCs w:val="21"/>
        </w:rPr>
        <w:t xml:space="preserve">C </w:t>
      </w:r>
      <w:r>
        <w:rPr>
          <w:rFonts w:hint="eastAsia"/>
          <w:szCs w:val="21"/>
        </w:rPr>
        <w:t>航行于零下气温</w:t>
      </w:r>
    </w:p>
    <w:p>
      <w:pPr>
        <w:ind w:firstLine="420" w:firstLineChars="200"/>
        <w:rPr>
          <w:szCs w:val="21"/>
        </w:rPr>
      </w:pPr>
      <w:r>
        <w:rPr>
          <w:szCs w:val="21"/>
        </w:rPr>
        <w:t xml:space="preserve">D </w:t>
      </w:r>
      <w:r>
        <w:rPr>
          <w:rFonts w:hint="eastAsia"/>
          <w:szCs w:val="21"/>
        </w:rPr>
        <w:t>航行于冬天大风天气</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1" w:name="_Hlk142042696"/>
      <w:r>
        <w:rPr>
          <w:rFonts w:hint="eastAsia"/>
          <w:szCs w:val="21"/>
        </w:rPr>
        <w:t>依据《国内海洋渔船法定检验技术规则（2019）》，</w:t>
      </w:r>
      <w:bookmarkEnd w:id="1"/>
      <w:r>
        <w:rPr>
          <w:rFonts w:hint="eastAsia"/>
          <w:szCs w:val="21"/>
        </w:rPr>
        <w:t>干舷核定条件中，</w:t>
      </w:r>
      <w:r>
        <w:rPr>
          <w:i/>
          <w:szCs w:val="21"/>
        </w:rPr>
        <w:t>L</w:t>
      </w:r>
      <w:r>
        <w:rPr>
          <w:rFonts w:hint="eastAsia" w:ascii="宋体" w:hAnsi="宋体" w:eastAsia="宋体" w:cs="宋体"/>
          <w:szCs w:val="21"/>
        </w:rPr>
        <w:t>≥</w:t>
      </w:r>
      <w:r>
        <w:rPr>
          <w:szCs w:val="21"/>
        </w:rPr>
        <w:t>24m</w:t>
      </w:r>
      <w:r>
        <w:rPr>
          <w:rFonts w:hint="eastAsia"/>
          <w:szCs w:val="21"/>
        </w:rPr>
        <w:t>的渔船在“位置</w:t>
      </w:r>
      <w:r>
        <w:rPr>
          <w:szCs w:val="21"/>
        </w:rPr>
        <w:t>1</w:t>
      </w:r>
      <w:r>
        <w:rPr>
          <w:rFonts w:hint="eastAsia"/>
          <w:szCs w:val="21"/>
        </w:rPr>
        <w:t>”的上层建筑、甲板室门槛高度应不小于</w:t>
      </w:r>
      <w:r>
        <w:rPr>
          <w:szCs w:val="21"/>
          <w:u w:val="single"/>
        </w:rPr>
        <w:t xml:space="preserve">    </w:t>
      </w:r>
      <w:r>
        <w:rPr>
          <w:rFonts w:hint="eastAsia"/>
          <w:szCs w:val="21"/>
        </w:rPr>
        <w:t>。</w:t>
      </w:r>
    </w:p>
    <w:p>
      <w:pPr>
        <w:pStyle w:val="13"/>
        <w:ind w:left="420" w:firstLine="0" w:firstLineChars="0"/>
        <w:rPr>
          <w:szCs w:val="21"/>
        </w:rPr>
      </w:pPr>
      <w:r>
        <w:rPr>
          <w:szCs w:val="21"/>
        </w:rPr>
        <w:t>A 350mm</w:t>
      </w:r>
    </w:p>
    <w:p>
      <w:pPr>
        <w:pStyle w:val="13"/>
        <w:ind w:left="420" w:firstLine="0" w:firstLineChars="0"/>
        <w:rPr>
          <w:szCs w:val="21"/>
        </w:rPr>
      </w:pPr>
      <w:r>
        <w:rPr>
          <w:szCs w:val="21"/>
        </w:rPr>
        <w:t>B 380mm</w:t>
      </w:r>
    </w:p>
    <w:p>
      <w:pPr>
        <w:pStyle w:val="13"/>
        <w:ind w:left="420" w:firstLine="0" w:firstLineChars="0"/>
        <w:rPr>
          <w:szCs w:val="21"/>
        </w:rPr>
      </w:pPr>
      <w:r>
        <w:rPr>
          <w:szCs w:val="21"/>
        </w:rPr>
        <w:t>C 450mm</w:t>
      </w:r>
    </w:p>
    <w:p>
      <w:pPr>
        <w:pStyle w:val="13"/>
        <w:ind w:left="420" w:firstLine="0" w:firstLineChars="0"/>
        <w:rPr>
          <w:szCs w:val="21"/>
        </w:rPr>
      </w:pPr>
      <w:r>
        <w:rPr>
          <w:szCs w:val="21"/>
        </w:rPr>
        <w:t>D 500mm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bookmarkStart w:id="2" w:name="_Hlk142043098"/>
      <w:r>
        <w:rPr>
          <w:rFonts w:hint="eastAsia"/>
          <w:szCs w:val="21"/>
          <w:highlight w:val="none"/>
          <w:lang w:val="en-US" w:eastAsia="zh-CN"/>
        </w:rPr>
        <w:t>依据《国内海洋渔船法定检验技术规则（2019）》，</w:t>
      </w:r>
      <w:bookmarkEnd w:id="2"/>
      <w:r>
        <w:rPr>
          <w:rFonts w:hint="eastAsia"/>
          <w:szCs w:val="21"/>
          <w:highlight w:val="none"/>
          <w:lang w:val="en-US" w:eastAsia="zh-CN"/>
        </w:rPr>
        <w:t>稳性计算中，对冬季（</w:t>
      </w:r>
      <w:r>
        <w:rPr>
          <w:rFonts w:hint="default"/>
          <w:szCs w:val="21"/>
          <w:highlight w:val="none"/>
          <w:lang w:val="en-US" w:eastAsia="zh-CN"/>
        </w:rPr>
        <w:t xml:space="preserve">12 </w:t>
      </w:r>
      <w:r>
        <w:rPr>
          <w:rFonts w:hint="eastAsia"/>
          <w:szCs w:val="21"/>
          <w:highlight w:val="none"/>
          <w:lang w:val="en-US" w:eastAsia="zh-CN"/>
        </w:rPr>
        <w:t>月、</w:t>
      </w:r>
      <w:r>
        <w:rPr>
          <w:rFonts w:hint="default"/>
          <w:szCs w:val="21"/>
          <w:highlight w:val="none"/>
          <w:lang w:val="en-US" w:eastAsia="zh-CN"/>
        </w:rPr>
        <w:t xml:space="preserve">1 </w:t>
      </w:r>
      <w:r>
        <w:rPr>
          <w:rFonts w:hint="eastAsia"/>
          <w:szCs w:val="21"/>
          <w:highlight w:val="none"/>
          <w:lang w:val="en-US" w:eastAsia="zh-CN"/>
        </w:rPr>
        <w:t>月、</w:t>
      </w:r>
      <w:r>
        <w:rPr>
          <w:rFonts w:hint="default"/>
          <w:szCs w:val="21"/>
          <w:highlight w:val="none"/>
          <w:lang w:val="en-US" w:eastAsia="zh-CN"/>
        </w:rPr>
        <w:t xml:space="preserve">2 </w:t>
      </w:r>
      <w:r>
        <w:rPr>
          <w:rFonts w:hint="eastAsia"/>
          <w:szCs w:val="21"/>
          <w:highlight w:val="none"/>
          <w:lang w:val="en-US" w:eastAsia="zh-CN"/>
        </w:rPr>
        <w:t>月）</w:t>
      </w:r>
      <w:r>
        <w:rPr>
          <w:rFonts w:hint="eastAsia"/>
          <w:szCs w:val="21"/>
          <w:highlight w:val="none"/>
        </w:rPr>
        <w:t>航行于</w:t>
      </w:r>
      <w:r>
        <w:rPr>
          <w:szCs w:val="21"/>
          <w:highlight w:val="none"/>
          <w:u w:val="single"/>
        </w:rPr>
        <w:t xml:space="preserve">    </w:t>
      </w:r>
      <w:r>
        <w:rPr>
          <w:rFonts w:hint="eastAsia"/>
          <w:szCs w:val="21"/>
          <w:highlight w:val="none"/>
        </w:rPr>
        <w:t>以北的船舶应进行计算结冰</w:t>
      </w:r>
      <w:r>
        <w:rPr>
          <w:rFonts w:hint="eastAsia"/>
          <w:szCs w:val="21"/>
          <w:highlight w:val="none"/>
          <w:lang w:val="en-US" w:eastAsia="zh-CN"/>
        </w:rPr>
        <w:t>的稳性</w:t>
      </w:r>
      <w:r>
        <w:rPr>
          <w:rFonts w:hint="eastAsia"/>
          <w:szCs w:val="21"/>
          <w:highlight w:val="none"/>
        </w:rPr>
        <w:t>。</w:t>
      </w:r>
    </w:p>
    <w:p>
      <w:pPr>
        <w:ind w:firstLine="420" w:firstLineChars="200"/>
        <w:rPr>
          <w:szCs w:val="21"/>
        </w:rPr>
      </w:pPr>
      <w:r>
        <w:rPr>
          <w:szCs w:val="21"/>
        </w:rPr>
        <w:t xml:space="preserve">A </w:t>
      </w:r>
      <w:r>
        <w:rPr>
          <w:rFonts w:hint="eastAsia"/>
          <w:szCs w:val="21"/>
        </w:rPr>
        <w:t>上海</w:t>
      </w:r>
    </w:p>
    <w:p>
      <w:pPr>
        <w:ind w:firstLine="420" w:firstLineChars="200"/>
        <w:rPr>
          <w:szCs w:val="21"/>
        </w:rPr>
      </w:pPr>
      <w:r>
        <w:rPr>
          <w:szCs w:val="21"/>
        </w:rPr>
        <w:t xml:space="preserve">B </w:t>
      </w:r>
      <w:r>
        <w:rPr>
          <w:rFonts w:hint="eastAsia"/>
          <w:szCs w:val="21"/>
        </w:rPr>
        <w:t>大连</w:t>
      </w:r>
    </w:p>
    <w:p>
      <w:pPr>
        <w:ind w:firstLine="420" w:firstLineChars="200"/>
        <w:rPr>
          <w:szCs w:val="21"/>
        </w:rPr>
      </w:pPr>
      <w:r>
        <w:rPr>
          <w:szCs w:val="21"/>
        </w:rPr>
        <w:t xml:space="preserve">C </w:t>
      </w:r>
      <w:r>
        <w:rPr>
          <w:rFonts w:hint="eastAsia"/>
          <w:szCs w:val="21"/>
        </w:rPr>
        <w:t>青岛</w:t>
      </w:r>
    </w:p>
    <w:p>
      <w:pPr>
        <w:ind w:firstLine="420" w:firstLineChars="200"/>
        <w:rPr>
          <w:szCs w:val="21"/>
        </w:rPr>
      </w:pPr>
      <w:r>
        <w:rPr>
          <w:szCs w:val="21"/>
        </w:rPr>
        <w:t xml:space="preserve">D </w:t>
      </w:r>
      <w:r>
        <w:rPr>
          <w:rFonts w:hint="eastAsia"/>
          <w:szCs w:val="21"/>
        </w:rPr>
        <w:t>连云港</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依据《国内海洋渔船法定检验技术规则（2019）》，水尺标志应从该处的</w:t>
      </w:r>
      <w:r>
        <w:rPr>
          <w:szCs w:val="21"/>
          <w:u w:val="single"/>
        </w:rPr>
        <w:t xml:space="preserve">    </w:t>
      </w:r>
      <w:r>
        <w:rPr>
          <w:rFonts w:hint="eastAsia"/>
          <w:szCs w:val="21"/>
        </w:rPr>
        <w:t>开始计量，横标线的</w:t>
      </w:r>
      <w:r>
        <w:rPr>
          <w:szCs w:val="21"/>
          <w:u w:val="single"/>
        </w:rPr>
        <w:t xml:space="preserve">    </w:t>
      </w:r>
      <w:r>
        <w:rPr>
          <w:rFonts w:hint="eastAsia"/>
          <w:szCs w:val="21"/>
        </w:rPr>
        <w:t>即表示该处的吃水。</w:t>
      </w:r>
    </w:p>
    <w:p>
      <w:pPr>
        <w:ind w:firstLine="420" w:firstLineChars="200"/>
        <w:rPr>
          <w:szCs w:val="21"/>
        </w:rPr>
      </w:pPr>
      <w:r>
        <w:rPr>
          <w:szCs w:val="21"/>
        </w:rPr>
        <w:t xml:space="preserve">A </w:t>
      </w:r>
      <w:r>
        <w:rPr>
          <w:rFonts w:hint="eastAsia"/>
          <w:szCs w:val="21"/>
        </w:rPr>
        <w:t>龙骨线或其延伸线；下缘</w:t>
      </w:r>
    </w:p>
    <w:p>
      <w:pPr>
        <w:ind w:firstLine="420" w:firstLineChars="200"/>
        <w:rPr>
          <w:szCs w:val="21"/>
        </w:rPr>
      </w:pPr>
      <w:r>
        <w:rPr>
          <w:szCs w:val="21"/>
        </w:rPr>
        <w:t xml:space="preserve">B </w:t>
      </w:r>
      <w:r>
        <w:rPr>
          <w:rFonts w:hint="eastAsia"/>
          <w:szCs w:val="21"/>
        </w:rPr>
        <w:t>龙骨线或其延伸线；上缘</w:t>
      </w:r>
    </w:p>
    <w:p>
      <w:pPr>
        <w:ind w:firstLine="420" w:firstLineChars="200"/>
        <w:rPr>
          <w:szCs w:val="21"/>
        </w:rPr>
      </w:pPr>
      <w:r>
        <w:rPr>
          <w:szCs w:val="21"/>
        </w:rPr>
        <w:t xml:space="preserve">C </w:t>
      </w:r>
      <w:r>
        <w:rPr>
          <w:rFonts w:hint="eastAsia"/>
          <w:szCs w:val="21"/>
        </w:rPr>
        <w:t>基线；下缘</w:t>
      </w:r>
    </w:p>
    <w:p>
      <w:pPr>
        <w:ind w:firstLine="420" w:firstLineChars="200"/>
        <w:rPr>
          <w:szCs w:val="21"/>
        </w:rPr>
      </w:pPr>
      <w:r>
        <w:rPr>
          <w:szCs w:val="21"/>
        </w:rPr>
        <w:t xml:space="preserve">D </w:t>
      </w:r>
      <w:r>
        <w:rPr>
          <w:rFonts w:hint="eastAsia"/>
          <w:szCs w:val="21"/>
        </w:rPr>
        <w:t>基线；上缘</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ascii="Times New Roman" w:hAnsi="Times New Roman" w:eastAsia="宋体" w:cs="Times New Roman"/>
          <w:kern w:val="2"/>
          <w:sz w:val="21"/>
          <w:szCs w:val="21"/>
          <w:lang w:val="en-US" w:eastAsia="zh-CN" w:bidi="ar-SA"/>
        </w:rPr>
        <w:t>依据《国内海洋渔船法定检验技术规则（2019）》，计入总吨位和净吨位的所有容积，</w:t>
      </w:r>
      <w:r>
        <w:rPr>
          <w:rFonts w:hint="eastAsia"/>
          <w:szCs w:val="21"/>
        </w:rPr>
        <w:t>对钢结构船舶应量到船壳板或结构的边界板</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内表面</w:t>
      </w:r>
    </w:p>
    <w:p>
      <w:pPr>
        <w:ind w:firstLine="420" w:firstLineChars="200"/>
        <w:rPr>
          <w:szCs w:val="21"/>
        </w:rPr>
      </w:pPr>
      <w:r>
        <w:rPr>
          <w:szCs w:val="21"/>
        </w:rPr>
        <w:t xml:space="preserve">B </w:t>
      </w:r>
      <w:r>
        <w:rPr>
          <w:rFonts w:hint="eastAsia"/>
          <w:szCs w:val="21"/>
        </w:rPr>
        <w:t>外表面</w:t>
      </w:r>
    </w:p>
    <w:p>
      <w:pPr>
        <w:ind w:firstLine="420" w:firstLineChars="200"/>
        <w:rPr>
          <w:szCs w:val="21"/>
        </w:rPr>
      </w:pPr>
      <w:r>
        <w:rPr>
          <w:szCs w:val="21"/>
        </w:rPr>
        <w:t xml:space="preserve">C </w:t>
      </w:r>
      <w:r>
        <w:rPr>
          <w:rFonts w:hint="eastAsia"/>
          <w:szCs w:val="21"/>
        </w:rPr>
        <w:t>绝缘物内侧</w:t>
      </w:r>
    </w:p>
    <w:p>
      <w:pPr>
        <w:ind w:firstLine="420" w:firstLineChars="200"/>
        <w:rPr>
          <w:szCs w:val="21"/>
        </w:rPr>
      </w:pPr>
      <w:r>
        <w:rPr>
          <w:szCs w:val="21"/>
        </w:rPr>
        <w:t xml:space="preserve">D </w:t>
      </w:r>
      <w:r>
        <w:rPr>
          <w:rFonts w:hint="eastAsia"/>
          <w:szCs w:val="21"/>
        </w:rPr>
        <w:t>绝缘物外侧</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highlight w:val="none"/>
        </w:rPr>
      </w:pPr>
      <w:r>
        <w:rPr>
          <w:rFonts w:hint="eastAsia"/>
          <w:szCs w:val="21"/>
          <w:highlight w:val="none"/>
        </w:rPr>
        <w:t>依据《钢质国内海洋渔船建造规范（船长大于或等于12m但小于24m）（2019）》，进行船体密性试验时，充气试验可代替静水压试验，充气试验压力一般应为</w:t>
      </w:r>
      <w:r>
        <w:rPr>
          <w:szCs w:val="21"/>
          <w:highlight w:val="none"/>
          <w:u w:val="single"/>
        </w:rPr>
        <w:t xml:space="preserve">    </w:t>
      </w:r>
      <w:r>
        <w:rPr>
          <w:rFonts w:hint="eastAsia"/>
          <w:szCs w:val="21"/>
          <w:highlight w:val="none"/>
        </w:rPr>
        <w:t>。在此压力下保持</w:t>
      </w:r>
      <w:r>
        <w:rPr>
          <w:szCs w:val="21"/>
          <w:highlight w:val="none"/>
        </w:rPr>
        <w:t>1h</w:t>
      </w:r>
      <w:r>
        <w:rPr>
          <w:rFonts w:hint="eastAsia"/>
          <w:szCs w:val="21"/>
          <w:highlight w:val="none"/>
        </w:rPr>
        <w:t>无明显压降时，将舱内气压下降</w:t>
      </w:r>
      <w:r>
        <w:rPr>
          <w:szCs w:val="21"/>
          <w:highlight w:val="none"/>
          <w:u w:val="single"/>
        </w:rPr>
        <w:t xml:space="preserve">    </w:t>
      </w:r>
      <w:r>
        <w:rPr>
          <w:rFonts w:hint="eastAsia"/>
          <w:szCs w:val="21"/>
          <w:highlight w:val="none"/>
        </w:rPr>
        <w:t>，然后喷涂或涂刷肥皂水进行检查。</w:t>
      </w:r>
    </w:p>
    <w:p>
      <w:pPr>
        <w:pStyle w:val="3"/>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A 0.04MPa</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0.02MPa</w:t>
      </w:r>
    </w:p>
    <w:p>
      <w:pPr>
        <w:pStyle w:val="3"/>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B 0.4MPa</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 xml:space="preserve">0.2MPa </w:t>
      </w:r>
    </w:p>
    <w:p>
      <w:pPr>
        <w:pStyle w:val="3"/>
        <w:ind w:firstLine="420" w:firstLineChars="200"/>
        <w:rPr>
          <w:rFonts w:ascii="Times New Roman" w:hAnsi="Times New Roman" w:eastAsia="宋体" w:cs="Times New Roman"/>
          <w:szCs w:val="21"/>
          <w:highlight w:val="none"/>
        </w:rPr>
      </w:pPr>
      <w:r>
        <w:rPr>
          <w:rFonts w:ascii="Times New Roman" w:hAnsi="Times New Roman" w:eastAsia="宋体" w:cs="Times New Roman"/>
          <w:szCs w:val="21"/>
          <w:highlight w:val="none"/>
        </w:rPr>
        <w:t>C 0.02MPa</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0.015MPa</w:t>
      </w:r>
    </w:p>
    <w:p>
      <w:pPr>
        <w:pStyle w:val="3"/>
        <w:ind w:firstLine="420" w:firstLineChars="200"/>
        <w:rPr>
          <w:rFonts w:ascii="Times New Roman" w:hAnsi="Times New Roman" w:eastAsia="宋体" w:cs="Times New Roman"/>
          <w:szCs w:val="21"/>
        </w:rPr>
      </w:pPr>
      <w:r>
        <w:rPr>
          <w:rFonts w:ascii="Times New Roman" w:hAnsi="Times New Roman" w:eastAsia="宋体" w:cs="Times New Roman"/>
          <w:szCs w:val="21"/>
          <w:highlight w:val="none"/>
        </w:rPr>
        <w:t>D 0.2MPa</w:t>
      </w:r>
      <w:r>
        <w:rPr>
          <w:rFonts w:hint="eastAsia" w:ascii="Times New Roman" w:hAnsi="Times New Roman" w:eastAsia="宋体" w:cs="Times New Roman"/>
          <w:szCs w:val="21"/>
          <w:highlight w:val="none"/>
        </w:rPr>
        <w:t>；</w:t>
      </w:r>
      <w:r>
        <w:rPr>
          <w:rFonts w:ascii="Times New Roman" w:hAnsi="Times New Roman" w:eastAsia="宋体" w:cs="Times New Roman"/>
          <w:szCs w:val="21"/>
          <w:highlight w:val="none"/>
        </w:rPr>
        <w:t>0.14</w:t>
      </w:r>
      <w:r>
        <w:rPr>
          <w:rFonts w:ascii="Times New Roman" w:hAnsi="Times New Roman" w:eastAsia="宋体" w:cs="Times New Roman"/>
          <w:szCs w:val="21"/>
        </w:rPr>
        <w:t>MPa</w:t>
      </w:r>
    </w:p>
    <w:p>
      <w:pPr>
        <w:pStyle w:val="3"/>
        <w:rPr>
          <w:rFonts w:ascii="Times New Roman" w:hAnsi="Times New Roman" w:eastAsia="宋体" w:cs="Times New Roman"/>
          <w:szCs w:val="21"/>
        </w:rPr>
      </w:pPr>
      <w:r>
        <w:rPr>
          <w:rFonts w:hint="eastAsia" w:ascii="Times New Roman" w:hAnsi="Times New Roman" w:eastAsia="宋体" w:cs="Times New Roman"/>
          <w:szCs w:val="21"/>
        </w:rPr>
        <w:t>答案：</w:t>
      </w:r>
      <w:r>
        <w:rPr>
          <w:rFonts w:ascii="Times New Roman" w:hAnsi="Times New Roman" w:eastAsia="宋体" w:cs="Times New Roman"/>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w:t>
      </w:r>
      <w:r>
        <w:rPr>
          <w:szCs w:val="21"/>
        </w:rPr>
        <w:t>7m</w:t>
      </w:r>
      <w:r>
        <w:rPr>
          <w:rFonts w:hint="eastAsia" w:ascii="宋体" w:hAnsi="宋体" w:eastAsia="宋体" w:cs="宋体"/>
          <w:szCs w:val="21"/>
        </w:rPr>
        <w:t>≤</w:t>
      </w:r>
      <w:r>
        <w:rPr>
          <w:i/>
          <w:szCs w:val="21"/>
        </w:rPr>
        <w:t>L</w:t>
      </w:r>
      <w:r>
        <w:rPr>
          <w:rFonts w:hint="eastAsia"/>
          <w:szCs w:val="21"/>
        </w:rPr>
        <w:t>＜</w:t>
      </w:r>
      <w:r>
        <w:rPr>
          <w:szCs w:val="21"/>
        </w:rPr>
        <w:t>10m</w:t>
      </w:r>
      <w:r>
        <w:rPr>
          <w:rFonts w:hint="eastAsia"/>
          <w:szCs w:val="21"/>
        </w:rPr>
        <w:t>的钢质海洋渔船，船底板厚度应不小于</w:t>
      </w:r>
      <w:r>
        <w:rPr>
          <w:szCs w:val="21"/>
          <w:u w:val="single"/>
        </w:rPr>
        <w:t xml:space="preserve">    </w:t>
      </w:r>
      <w:r>
        <w:rPr>
          <w:rFonts w:hint="eastAsia"/>
          <w:szCs w:val="21"/>
        </w:rPr>
        <w:t>。</w:t>
      </w:r>
    </w:p>
    <w:p>
      <w:pPr>
        <w:ind w:firstLine="420" w:firstLineChars="200"/>
        <w:rPr>
          <w:szCs w:val="21"/>
        </w:rPr>
      </w:pPr>
      <w:r>
        <w:rPr>
          <w:szCs w:val="21"/>
        </w:rPr>
        <w:t>A 3mm</w:t>
      </w:r>
    </w:p>
    <w:p>
      <w:pPr>
        <w:ind w:firstLine="420" w:firstLineChars="200"/>
        <w:rPr>
          <w:szCs w:val="21"/>
        </w:rPr>
      </w:pPr>
      <w:r>
        <w:rPr>
          <w:szCs w:val="21"/>
        </w:rPr>
        <w:t>B 3.5mm</w:t>
      </w:r>
    </w:p>
    <w:p>
      <w:pPr>
        <w:ind w:firstLine="420" w:firstLineChars="200"/>
        <w:rPr>
          <w:szCs w:val="21"/>
        </w:rPr>
      </w:pPr>
      <w:r>
        <w:rPr>
          <w:szCs w:val="21"/>
        </w:rPr>
        <w:t>C 4mm</w:t>
      </w:r>
    </w:p>
    <w:p>
      <w:pPr>
        <w:ind w:firstLine="420" w:firstLineChars="200"/>
        <w:rPr>
          <w:szCs w:val="21"/>
        </w:rPr>
      </w:pPr>
      <w:r>
        <w:rPr>
          <w:szCs w:val="21"/>
        </w:rPr>
        <w:t>D 4.5mm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w:t>
      </w:r>
      <w:r>
        <w:rPr>
          <w:szCs w:val="21"/>
        </w:rPr>
        <w:t>7m</w:t>
      </w:r>
      <w:r>
        <w:rPr>
          <w:rFonts w:hint="eastAsia" w:ascii="宋体" w:hAnsi="宋体" w:eastAsia="宋体" w:cs="宋体"/>
          <w:szCs w:val="21"/>
        </w:rPr>
        <w:t>≤</w:t>
      </w:r>
      <w:r>
        <w:rPr>
          <w:szCs w:val="21"/>
        </w:rPr>
        <w:t>L</w:t>
      </w:r>
      <w:r>
        <w:rPr>
          <w:rFonts w:hint="eastAsia"/>
          <w:szCs w:val="21"/>
        </w:rPr>
        <w:t>＜</w:t>
      </w:r>
      <w:r>
        <w:rPr>
          <w:szCs w:val="21"/>
        </w:rPr>
        <w:t>10m</w:t>
      </w:r>
      <w:r>
        <w:rPr>
          <w:rFonts w:hint="eastAsia"/>
          <w:szCs w:val="21"/>
        </w:rPr>
        <w:t>的钢质海洋渔船，舷侧板板厚度应不小于</w:t>
      </w:r>
      <w:r>
        <w:rPr>
          <w:szCs w:val="21"/>
          <w:u w:val="single"/>
        </w:rPr>
        <w:t xml:space="preserve">    </w:t>
      </w:r>
      <w:r>
        <w:rPr>
          <w:rFonts w:hint="eastAsia"/>
          <w:szCs w:val="21"/>
        </w:rPr>
        <w:t>。</w:t>
      </w:r>
    </w:p>
    <w:p>
      <w:pPr>
        <w:ind w:firstLine="420" w:firstLineChars="200"/>
        <w:rPr>
          <w:szCs w:val="21"/>
        </w:rPr>
      </w:pPr>
      <w:r>
        <w:rPr>
          <w:szCs w:val="21"/>
        </w:rPr>
        <w:t>A 3mm</w:t>
      </w:r>
    </w:p>
    <w:p>
      <w:pPr>
        <w:ind w:firstLine="420" w:firstLineChars="200"/>
        <w:rPr>
          <w:szCs w:val="21"/>
        </w:rPr>
      </w:pPr>
      <w:r>
        <w:rPr>
          <w:szCs w:val="21"/>
        </w:rPr>
        <w:t>B 3.5mm</w:t>
      </w:r>
    </w:p>
    <w:p>
      <w:pPr>
        <w:ind w:firstLine="420" w:firstLineChars="200"/>
        <w:rPr>
          <w:szCs w:val="21"/>
        </w:rPr>
      </w:pPr>
      <w:r>
        <w:rPr>
          <w:szCs w:val="21"/>
        </w:rPr>
        <w:t>C 4mm</w:t>
      </w:r>
    </w:p>
    <w:p>
      <w:pPr>
        <w:ind w:firstLine="420" w:firstLineChars="200"/>
        <w:rPr>
          <w:szCs w:val="21"/>
        </w:rPr>
      </w:pPr>
      <w:r>
        <w:rPr>
          <w:szCs w:val="21"/>
        </w:rPr>
        <w:t>D 4.5mm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3" w:name="_Hlk142046863"/>
      <w:r>
        <w:rPr>
          <w:rFonts w:hint="eastAsia"/>
          <w:szCs w:val="21"/>
        </w:rPr>
        <w:t>依据《国内海洋小型渔船法定检验技术规则（2019）》，</w:t>
      </w:r>
      <w:bookmarkEnd w:id="3"/>
      <w:r>
        <w:rPr>
          <w:szCs w:val="21"/>
        </w:rPr>
        <w:t>10m</w:t>
      </w:r>
      <w:r>
        <w:rPr>
          <w:rFonts w:hint="eastAsia" w:ascii="宋体" w:hAnsi="宋体" w:eastAsia="宋体" w:cs="宋体"/>
          <w:szCs w:val="21"/>
        </w:rPr>
        <w:t>≤</w:t>
      </w:r>
      <w:r>
        <w:rPr>
          <w:szCs w:val="21"/>
        </w:rPr>
        <w:t>L</w:t>
      </w:r>
      <w:r>
        <w:rPr>
          <w:rFonts w:hint="eastAsia"/>
          <w:szCs w:val="21"/>
        </w:rPr>
        <w:t>＜</w:t>
      </w:r>
      <w:r>
        <w:rPr>
          <w:szCs w:val="21"/>
        </w:rPr>
        <w:t>12m</w:t>
      </w:r>
      <w:r>
        <w:rPr>
          <w:rFonts w:hint="eastAsia"/>
          <w:szCs w:val="21"/>
        </w:rPr>
        <w:t>的钢质海洋渔船，甲板板板厚度应不小于</w:t>
      </w:r>
      <w:r>
        <w:rPr>
          <w:szCs w:val="21"/>
          <w:u w:val="single"/>
        </w:rPr>
        <w:t xml:space="preserve">    </w:t>
      </w:r>
      <w:r>
        <w:rPr>
          <w:rFonts w:hint="eastAsia"/>
          <w:szCs w:val="21"/>
        </w:rPr>
        <w:t>。</w:t>
      </w:r>
    </w:p>
    <w:p>
      <w:pPr>
        <w:ind w:firstLine="420" w:firstLineChars="200"/>
        <w:rPr>
          <w:szCs w:val="21"/>
        </w:rPr>
      </w:pPr>
      <w:r>
        <w:rPr>
          <w:szCs w:val="21"/>
        </w:rPr>
        <w:t>A 3mm</w:t>
      </w:r>
    </w:p>
    <w:p>
      <w:pPr>
        <w:ind w:firstLine="420" w:firstLineChars="200"/>
        <w:rPr>
          <w:szCs w:val="21"/>
        </w:rPr>
      </w:pPr>
      <w:r>
        <w:rPr>
          <w:szCs w:val="21"/>
        </w:rPr>
        <w:t>B 3.5mm</w:t>
      </w:r>
    </w:p>
    <w:p>
      <w:pPr>
        <w:ind w:firstLine="420" w:firstLineChars="200"/>
        <w:rPr>
          <w:szCs w:val="21"/>
        </w:rPr>
      </w:pPr>
      <w:r>
        <w:rPr>
          <w:szCs w:val="21"/>
        </w:rPr>
        <w:t>C 4mm</w:t>
      </w:r>
    </w:p>
    <w:p>
      <w:pPr>
        <w:ind w:firstLine="420" w:firstLineChars="200"/>
        <w:rPr>
          <w:szCs w:val="21"/>
        </w:rPr>
      </w:pPr>
      <w:r>
        <w:rPr>
          <w:szCs w:val="21"/>
        </w:rPr>
        <w:t>D 4.5mm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w:t>
      </w:r>
      <w:r>
        <w:rPr>
          <w:i/>
          <w:szCs w:val="21"/>
        </w:rPr>
        <w:t>L</w:t>
      </w:r>
      <w:r>
        <w:rPr>
          <w:rFonts w:hint="eastAsia"/>
          <w:szCs w:val="21"/>
        </w:rPr>
        <w:t>＜</w:t>
      </w:r>
      <w:r>
        <w:rPr>
          <w:szCs w:val="21"/>
        </w:rPr>
        <w:t>7m</w:t>
      </w:r>
      <w:r>
        <w:rPr>
          <w:rFonts w:hint="eastAsia"/>
          <w:szCs w:val="21"/>
        </w:rPr>
        <w:t>的钢质海洋渔船，船底板板厚度应不小于</w:t>
      </w:r>
      <w:r>
        <w:rPr>
          <w:szCs w:val="21"/>
          <w:u w:val="single"/>
        </w:rPr>
        <w:t xml:space="preserve">    </w:t>
      </w:r>
      <w:r>
        <w:rPr>
          <w:rFonts w:hint="eastAsia"/>
          <w:szCs w:val="21"/>
        </w:rPr>
        <w:t>。</w:t>
      </w:r>
    </w:p>
    <w:p>
      <w:pPr>
        <w:ind w:firstLine="420" w:firstLineChars="200"/>
        <w:rPr>
          <w:szCs w:val="21"/>
        </w:rPr>
      </w:pPr>
      <w:r>
        <w:rPr>
          <w:szCs w:val="21"/>
        </w:rPr>
        <w:t>A 3mm</w:t>
      </w:r>
    </w:p>
    <w:p>
      <w:pPr>
        <w:ind w:firstLine="420" w:firstLineChars="200"/>
        <w:rPr>
          <w:szCs w:val="21"/>
        </w:rPr>
      </w:pPr>
      <w:r>
        <w:rPr>
          <w:szCs w:val="21"/>
        </w:rPr>
        <w:t>B 3.5mm</w:t>
      </w:r>
    </w:p>
    <w:p>
      <w:pPr>
        <w:ind w:firstLine="420" w:firstLineChars="200"/>
        <w:rPr>
          <w:szCs w:val="21"/>
        </w:rPr>
      </w:pPr>
      <w:r>
        <w:rPr>
          <w:szCs w:val="21"/>
        </w:rPr>
        <w:t>C 4mm</w:t>
      </w:r>
    </w:p>
    <w:p>
      <w:pPr>
        <w:ind w:firstLine="420" w:firstLineChars="200"/>
        <w:rPr>
          <w:szCs w:val="21"/>
        </w:rPr>
      </w:pPr>
      <w:r>
        <w:rPr>
          <w:szCs w:val="21"/>
        </w:rPr>
        <w:t>D 4.5mm</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依据《钢质国内海洋渔船建造规范（船长大于或等于12m但小于24m）（2019）》，在下列部位中不需要局部加强的部位有</w:t>
      </w:r>
      <w:bookmarkStart w:id="4" w:name="_Hlk142043537"/>
      <w:r>
        <w:rPr>
          <w:szCs w:val="21"/>
          <w:u w:val="single"/>
        </w:rPr>
        <w:t xml:space="preserve">    </w:t>
      </w:r>
      <w:bookmarkEnd w:id="4"/>
      <w:r>
        <w:rPr>
          <w:rFonts w:hint="eastAsia"/>
          <w:szCs w:val="21"/>
        </w:rPr>
        <w:t>。</w:t>
      </w:r>
    </w:p>
    <w:p>
      <w:pPr>
        <w:ind w:firstLine="420" w:firstLineChars="200"/>
        <w:rPr>
          <w:szCs w:val="21"/>
        </w:rPr>
      </w:pPr>
      <w:r>
        <w:rPr>
          <w:szCs w:val="21"/>
        </w:rPr>
        <w:t xml:space="preserve">A </w:t>
      </w:r>
      <w:r>
        <w:rPr>
          <w:rFonts w:hint="eastAsia"/>
          <w:szCs w:val="21"/>
        </w:rPr>
        <w:t>首端锚穴下方外板</w:t>
      </w:r>
    </w:p>
    <w:p>
      <w:pPr>
        <w:ind w:firstLine="420" w:firstLineChars="200"/>
        <w:rPr>
          <w:szCs w:val="21"/>
        </w:rPr>
      </w:pPr>
      <w:r>
        <w:rPr>
          <w:szCs w:val="21"/>
        </w:rPr>
        <w:t xml:space="preserve">B </w:t>
      </w:r>
      <w:r>
        <w:rPr>
          <w:rFonts w:hint="eastAsia"/>
          <w:szCs w:val="21"/>
        </w:rPr>
        <w:t>开口角隅为椭圆形的甲板板</w:t>
      </w:r>
    </w:p>
    <w:p>
      <w:pPr>
        <w:ind w:firstLine="420" w:firstLineChars="200"/>
        <w:rPr>
          <w:szCs w:val="21"/>
        </w:rPr>
      </w:pPr>
      <w:r>
        <w:rPr>
          <w:szCs w:val="21"/>
        </w:rPr>
        <w:t xml:space="preserve">C </w:t>
      </w:r>
      <w:r>
        <w:rPr>
          <w:rFonts w:hint="eastAsia"/>
          <w:szCs w:val="21"/>
        </w:rPr>
        <w:t>尾轴轴毂处的包板</w:t>
      </w:r>
    </w:p>
    <w:p>
      <w:pPr>
        <w:ind w:firstLine="420" w:firstLineChars="200"/>
        <w:rPr>
          <w:szCs w:val="21"/>
        </w:rPr>
      </w:pPr>
      <w:r>
        <w:rPr>
          <w:szCs w:val="21"/>
        </w:rPr>
        <w:t xml:space="preserve">D </w:t>
      </w:r>
      <w:r>
        <w:rPr>
          <w:rFonts w:hint="eastAsia"/>
          <w:szCs w:val="21"/>
          <w:lang w:val="en-US" w:eastAsia="zh-CN"/>
        </w:rPr>
        <w:t>固定舵轴处</w:t>
      </w:r>
      <w:r>
        <w:rPr>
          <w:rFonts w:hint="eastAsia"/>
          <w:szCs w:val="21"/>
        </w:rPr>
        <w:t>的船体外板</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依据《国内海洋渔船法定检验技术规则（2019）》，龙骨线至双层底内底板的垂向高度应大于或等于</w:t>
      </w:r>
      <w:r>
        <w:rPr>
          <w:szCs w:val="21"/>
          <w:u w:val="single"/>
        </w:rPr>
        <w:t xml:space="preserve">    </w:t>
      </w:r>
      <w:r>
        <w:rPr>
          <w:rFonts w:hint="eastAsia"/>
          <w:szCs w:val="21"/>
        </w:rPr>
        <w:t>。</w:t>
      </w:r>
    </w:p>
    <w:p>
      <w:pPr>
        <w:pStyle w:val="13"/>
        <w:rPr>
          <w:szCs w:val="21"/>
        </w:rPr>
      </w:pPr>
      <w:r>
        <w:rPr>
          <w:szCs w:val="21"/>
        </w:rPr>
        <w:t>A 740mm</w:t>
      </w:r>
    </w:p>
    <w:p>
      <w:pPr>
        <w:pStyle w:val="13"/>
        <w:rPr>
          <w:szCs w:val="21"/>
        </w:rPr>
      </w:pPr>
      <w:r>
        <w:rPr>
          <w:szCs w:val="21"/>
        </w:rPr>
        <w:t>B 750mm</w:t>
      </w:r>
    </w:p>
    <w:p>
      <w:pPr>
        <w:pStyle w:val="13"/>
        <w:rPr>
          <w:szCs w:val="21"/>
        </w:rPr>
      </w:pPr>
      <w:r>
        <w:rPr>
          <w:szCs w:val="21"/>
        </w:rPr>
        <w:t>C 760mm</w:t>
      </w:r>
    </w:p>
    <w:p>
      <w:pPr>
        <w:pStyle w:val="13"/>
        <w:rPr>
          <w:szCs w:val="21"/>
        </w:rPr>
      </w:pPr>
      <w:r>
        <w:rPr>
          <w:szCs w:val="21"/>
        </w:rPr>
        <w:t>D 800mm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w:t>
      </w:r>
      <w:r>
        <w:rPr>
          <w:szCs w:val="21"/>
        </w:rPr>
        <w:t>24</w:t>
      </w:r>
      <w:r>
        <w:rPr>
          <w:rFonts w:hint="eastAsia"/>
          <w:szCs w:val="21"/>
        </w:rPr>
        <w:t>m但小于</w:t>
      </w:r>
      <w:r>
        <w:rPr>
          <w:szCs w:val="21"/>
        </w:rPr>
        <w:t>90</w:t>
      </w:r>
      <w:r>
        <w:rPr>
          <w:rFonts w:hint="eastAsia"/>
          <w:szCs w:val="21"/>
        </w:rPr>
        <w:t>m）》（2019），不同厚度钢板进行对接，其厚度差不小于</w:t>
      </w:r>
      <w:r>
        <w:rPr>
          <w:szCs w:val="21"/>
        </w:rPr>
        <w:t>4mm</w:t>
      </w:r>
      <w:r>
        <w:rPr>
          <w:rFonts w:hint="eastAsia"/>
          <w:szCs w:val="21"/>
        </w:rPr>
        <w:t>时，可将厚板的边缘</w:t>
      </w:r>
      <w:r>
        <w:rPr>
          <w:szCs w:val="21"/>
          <w:u w:val="single"/>
        </w:rPr>
        <w:t xml:space="preserve">    </w:t>
      </w:r>
      <w:r>
        <w:rPr>
          <w:rFonts w:hint="eastAsia"/>
          <w:szCs w:val="21"/>
        </w:rPr>
        <w:t>，使其均匀过渡，削斜的宽度应不小于厚度差的</w:t>
      </w:r>
      <w:r>
        <w:rPr>
          <w:szCs w:val="21"/>
        </w:rPr>
        <w:t>4</w:t>
      </w:r>
      <w:r>
        <w:rPr>
          <w:rFonts w:hint="eastAsia"/>
          <w:szCs w:val="21"/>
        </w:rPr>
        <w:t>倍。</w:t>
      </w:r>
    </w:p>
    <w:p>
      <w:pPr>
        <w:pStyle w:val="13"/>
        <w:rPr>
          <w:szCs w:val="21"/>
        </w:rPr>
      </w:pPr>
      <w:r>
        <w:rPr>
          <w:szCs w:val="21"/>
        </w:rPr>
        <w:t xml:space="preserve">A </w:t>
      </w:r>
      <w:r>
        <w:rPr>
          <w:rFonts w:hint="eastAsia"/>
          <w:szCs w:val="21"/>
        </w:rPr>
        <w:t>削斜</w:t>
      </w:r>
    </w:p>
    <w:p>
      <w:pPr>
        <w:pStyle w:val="13"/>
        <w:rPr>
          <w:szCs w:val="21"/>
        </w:rPr>
      </w:pPr>
      <w:r>
        <w:rPr>
          <w:szCs w:val="21"/>
        </w:rPr>
        <w:t xml:space="preserve">B </w:t>
      </w:r>
      <w:r>
        <w:rPr>
          <w:rFonts w:hint="eastAsia"/>
          <w:szCs w:val="21"/>
        </w:rPr>
        <w:t>切齐</w:t>
      </w:r>
    </w:p>
    <w:p>
      <w:pPr>
        <w:pStyle w:val="13"/>
        <w:rPr>
          <w:szCs w:val="21"/>
        </w:rPr>
      </w:pPr>
      <w:r>
        <w:rPr>
          <w:szCs w:val="21"/>
        </w:rPr>
        <w:t xml:space="preserve">C </w:t>
      </w:r>
      <w:r>
        <w:rPr>
          <w:rFonts w:hint="eastAsia"/>
          <w:szCs w:val="21"/>
        </w:rPr>
        <w:t>加厚</w:t>
      </w:r>
    </w:p>
    <w:p>
      <w:pPr>
        <w:pStyle w:val="13"/>
        <w:rPr>
          <w:szCs w:val="21"/>
        </w:rPr>
      </w:pPr>
      <w:r>
        <w:rPr>
          <w:szCs w:val="21"/>
        </w:rPr>
        <w:t xml:space="preserve">D </w:t>
      </w:r>
      <w:r>
        <w:rPr>
          <w:rFonts w:hint="eastAsia"/>
          <w:szCs w:val="21"/>
        </w:rPr>
        <w:t>削薄</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5" w:name="_Hlk142044008"/>
      <w:r>
        <w:rPr>
          <w:rFonts w:hint="eastAsia" w:ascii="Times New Roman" w:hAnsi="Times New Roman" w:eastAsia="宋体" w:cs="Times New Roman"/>
          <w:kern w:val="2"/>
          <w:sz w:val="21"/>
          <w:szCs w:val="21"/>
          <w:lang w:val="en-US" w:eastAsia="zh-CN" w:bidi="ar-SA"/>
        </w:rPr>
        <w:t>依据《钢质国内海洋渔船建造规范（船长大于或等于12m但小于24m）（2019）》，</w:t>
      </w:r>
      <w:bookmarkEnd w:id="5"/>
      <w:r>
        <w:rPr>
          <w:rFonts w:hint="eastAsia" w:ascii="Times New Roman" w:hAnsi="Times New Roman" w:eastAsia="宋体" w:cs="Times New Roman"/>
          <w:kern w:val="2"/>
          <w:sz w:val="21"/>
          <w:szCs w:val="21"/>
          <w:lang w:val="en-US" w:eastAsia="zh-CN" w:bidi="ar-SA"/>
        </w:rPr>
        <w:t>甲</w:t>
      </w:r>
      <w:r>
        <w:rPr>
          <w:rFonts w:hint="eastAsia"/>
          <w:szCs w:val="21"/>
        </w:rPr>
        <w:t>板在每个肋位处应设置甲板横梁。横梁的梁拱高度应不小于</w:t>
      </w:r>
      <w:r>
        <w:rPr>
          <w:szCs w:val="21"/>
          <w:u w:val="single"/>
        </w:rPr>
        <w:t xml:space="preserve">    </w:t>
      </w:r>
      <w:r>
        <w:rPr>
          <w:rFonts w:hint="eastAsia"/>
          <w:szCs w:val="21"/>
        </w:rPr>
        <w:t>。</w:t>
      </w:r>
    </w:p>
    <w:p>
      <w:pPr>
        <w:ind w:firstLine="420" w:firstLineChars="200"/>
        <w:rPr>
          <w:szCs w:val="21"/>
        </w:rPr>
      </w:pPr>
      <w:r>
        <w:rPr>
          <w:szCs w:val="21"/>
        </w:rPr>
        <w:t xml:space="preserve">A </w:t>
      </w:r>
      <w:r>
        <w:rPr>
          <w:i/>
          <w:szCs w:val="21"/>
        </w:rPr>
        <w:t>B</w:t>
      </w:r>
      <w:r>
        <w:rPr>
          <w:szCs w:val="21"/>
        </w:rPr>
        <w:t>/40</w:t>
      </w:r>
    </w:p>
    <w:p>
      <w:pPr>
        <w:ind w:firstLine="420" w:firstLineChars="200"/>
        <w:rPr>
          <w:szCs w:val="21"/>
        </w:rPr>
      </w:pPr>
      <w:r>
        <w:rPr>
          <w:szCs w:val="21"/>
        </w:rPr>
        <w:t xml:space="preserve">B </w:t>
      </w:r>
      <w:r>
        <w:rPr>
          <w:i/>
          <w:szCs w:val="21"/>
        </w:rPr>
        <w:t>B</w:t>
      </w:r>
      <w:r>
        <w:rPr>
          <w:szCs w:val="21"/>
        </w:rPr>
        <w:t>/50</w:t>
      </w:r>
    </w:p>
    <w:p>
      <w:pPr>
        <w:ind w:firstLine="420" w:firstLineChars="200"/>
        <w:rPr>
          <w:szCs w:val="21"/>
        </w:rPr>
      </w:pPr>
      <w:r>
        <w:rPr>
          <w:szCs w:val="21"/>
        </w:rPr>
        <w:t xml:space="preserve">C </w:t>
      </w:r>
      <w:r>
        <w:rPr>
          <w:i/>
          <w:szCs w:val="21"/>
        </w:rPr>
        <w:t>B</w:t>
      </w:r>
      <w:r>
        <w:rPr>
          <w:szCs w:val="21"/>
        </w:rPr>
        <w:t>/100</w:t>
      </w:r>
    </w:p>
    <w:p>
      <w:pPr>
        <w:ind w:firstLine="420" w:firstLineChars="200"/>
        <w:rPr>
          <w:szCs w:val="21"/>
        </w:rPr>
      </w:pPr>
      <w:r>
        <w:rPr>
          <w:szCs w:val="21"/>
        </w:rPr>
        <w:t xml:space="preserve">D </w:t>
      </w:r>
      <w:r>
        <w:rPr>
          <w:i/>
          <w:szCs w:val="21"/>
        </w:rPr>
        <w:t>B</w:t>
      </w:r>
      <w:r>
        <w:rPr>
          <w:szCs w:val="21"/>
        </w:rPr>
        <w:t>/200</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6" w:name="_Hlk142044246"/>
      <w:r>
        <w:rPr>
          <w:rFonts w:hint="eastAsia"/>
          <w:szCs w:val="21"/>
        </w:rPr>
        <w:t>依据《钢质国内海洋渔船建造规范（船长大于或等于12m但小于24m）（2019）》，</w:t>
      </w:r>
      <w:bookmarkEnd w:id="6"/>
      <w:r>
        <w:rPr>
          <w:rFonts w:hint="eastAsia"/>
          <w:szCs w:val="21"/>
        </w:rPr>
        <w:t>钢质海洋渔船甲板上所有开口的角隅均应有较大半径的圆角。机舱口、鱼舱口等大开口的角隅半径应不小于开口宽度的</w:t>
      </w:r>
      <w:r>
        <w:rPr>
          <w:szCs w:val="21"/>
          <w:u w:val="single"/>
        </w:rPr>
        <w:t xml:space="preserve">    </w:t>
      </w:r>
      <w:r>
        <w:rPr>
          <w:rFonts w:hint="eastAsia"/>
          <w:szCs w:val="21"/>
        </w:rPr>
        <w:t>。</w:t>
      </w:r>
    </w:p>
    <w:p>
      <w:pPr>
        <w:pStyle w:val="13"/>
        <w:rPr>
          <w:szCs w:val="21"/>
        </w:rPr>
      </w:pPr>
      <w:r>
        <w:rPr>
          <w:szCs w:val="21"/>
        </w:rPr>
        <w:t>A 1/20</w:t>
      </w:r>
    </w:p>
    <w:p>
      <w:pPr>
        <w:pStyle w:val="13"/>
        <w:rPr>
          <w:szCs w:val="21"/>
        </w:rPr>
      </w:pPr>
      <w:r>
        <w:rPr>
          <w:szCs w:val="21"/>
        </w:rPr>
        <w:t>B 1/15</w:t>
      </w:r>
    </w:p>
    <w:p>
      <w:pPr>
        <w:pStyle w:val="13"/>
        <w:rPr>
          <w:szCs w:val="21"/>
        </w:rPr>
      </w:pPr>
      <w:r>
        <w:rPr>
          <w:szCs w:val="21"/>
        </w:rPr>
        <w:t>C 1/10</w:t>
      </w:r>
    </w:p>
    <w:p>
      <w:pPr>
        <w:pStyle w:val="13"/>
        <w:rPr>
          <w:szCs w:val="21"/>
        </w:rPr>
      </w:pPr>
      <w:r>
        <w:rPr>
          <w:szCs w:val="21"/>
        </w:rPr>
        <w:t>D 1/5</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依据《国内海洋渔船法定检验技术规则（2019）》，空气管的高度，在干舷甲板上应至少为</w:t>
      </w:r>
      <w:r>
        <w:rPr>
          <w:szCs w:val="21"/>
          <w:u w:val="single"/>
        </w:rPr>
        <w:t xml:space="preserve">    </w:t>
      </w:r>
      <w:r>
        <w:rPr>
          <w:rFonts w:hint="eastAsia"/>
          <w:szCs w:val="21"/>
        </w:rPr>
        <w:t>。</w:t>
      </w:r>
    </w:p>
    <w:p>
      <w:pPr>
        <w:pStyle w:val="13"/>
        <w:rPr>
          <w:szCs w:val="21"/>
        </w:rPr>
      </w:pPr>
      <w:r>
        <w:rPr>
          <w:szCs w:val="21"/>
        </w:rPr>
        <w:t>A 600mm</w:t>
      </w:r>
    </w:p>
    <w:p>
      <w:pPr>
        <w:pStyle w:val="13"/>
        <w:rPr>
          <w:szCs w:val="21"/>
        </w:rPr>
      </w:pPr>
      <w:r>
        <w:rPr>
          <w:szCs w:val="21"/>
        </w:rPr>
        <w:t>B 700mm</w:t>
      </w:r>
    </w:p>
    <w:p>
      <w:pPr>
        <w:pStyle w:val="13"/>
        <w:rPr>
          <w:szCs w:val="21"/>
        </w:rPr>
      </w:pPr>
      <w:r>
        <w:rPr>
          <w:szCs w:val="21"/>
        </w:rPr>
        <w:t>C 760mm</w:t>
      </w:r>
    </w:p>
    <w:p>
      <w:pPr>
        <w:pStyle w:val="13"/>
        <w:rPr>
          <w:szCs w:val="21"/>
        </w:rPr>
      </w:pPr>
      <w:r>
        <w:rPr>
          <w:szCs w:val="21"/>
        </w:rPr>
        <w:t>D 800mm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依据《国内海洋渔船法定检验技术规则（2019）》，空气管的高度，在上层建筑甲板上应至少为</w:t>
      </w:r>
      <w:r>
        <w:rPr>
          <w:szCs w:val="21"/>
          <w:u w:val="single"/>
        </w:rPr>
        <w:t xml:space="preserve">    </w:t>
      </w:r>
      <w:r>
        <w:rPr>
          <w:rFonts w:hint="eastAsia"/>
          <w:szCs w:val="21"/>
        </w:rPr>
        <w:t>。</w:t>
      </w:r>
    </w:p>
    <w:p>
      <w:pPr>
        <w:pStyle w:val="13"/>
        <w:rPr>
          <w:szCs w:val="21"/>
        </w:rPr>
      </w:pPr>
      <w:r>
        <w:rPr>
          <w:szCs w:val="21"/>
        </w:rPr>
        <w:t>A 380mm</w:t>
      </w:r>
    </w:p>
    <w:p>
      <w:pPr>
        <w:pStyle w:val="13"/>
        <w:rPr>
          <w:szCs w:val="21"/>
        </w:rPr>
      </w:pPr>
      <w:r>
        <w:rPr>
          <w:szCs w:val="21"/>
        </w:rPr>
        <w:t>B 400mm</w:t>
      </w:r>
    </w:p>
    <w:p>
      <w:pPr>
        <w:pStyle w:val="13"/>
        <w:rPr>
          <w:szCs w:val="21"/>
        </w:rPr>
      </w:pPr>
      <w:r>
        <w:rPr>
          <w:szCs w:val="21"/>
        </w:rPr>
        <w:t>C 450mm</w:t>
      </w:r>
    </w:p>
    <w:p>
      <w:pPr>
        <w:pStyle w:val="13"/>
        <w:rPr>
          <w:szCs w:val="21"/>
        </w:rPr>
      </w:pPr>
      <w:r>
        <w:rPr>
          <w:szCs w:val="21"/>
        </w:rPr>
        <w:t>D 500mm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依据《国内海洋渔船法定检验技术规则（2019）》，设于双层底内的污水阱，其底部至龙骨线的垂向距离，无论如何不得小于</w:t>
      </w:r>
      <w:r>
        <w:rPr>
          <w:szCs w:val="21"/>
          <w:u w:val="single"/>
        </w:rPr>
        <w:t xml:space="preserve">    </w:t>
      </w:r>
      <w:r>
        <w:rPr>
          <w:rFonts w:hint="eastAsia"/>
          <w:szCs w:val="21"/>
        </w:rPr>
        <w:t>。</w:t>
      </w:r>
    </w:p>
    <w:p>
      <w:pPr>
        <w:ind w:firstLine="420" w:firstLineChars="200"/>
        <w:rPr>
          <w:szCs w:val="21"/>
        </w:rPr>
      </w:pPr>
      <w:r>
        <w:rPr>
          <w:szCs w:val="21"/>
        </w:rPr>
        <w:t>A 400mm</w:t>
      </w:r>
    </w:p>
    <w:p>
      <w:pPr>
        <w:ind w:firstLine="420" w:firstLineChars="200"/>
        <w:rPr>
          <w:szCs w:val="21"/>
        </w:rPr>
      </w:pPr>
      <w:r>
        <w:rPr>
          <w:szCs w:val="21"/>
        </w:rPr>
        <w:t>B 450mm</w:t>
      </w:r>
    </w:p>
    <w:p>
      <w:pPr>
        <w:ind w:firstLine="420" w:firstLineChars="200"/>
        <w:rPr>
          <w:szCs w:val="21"/>
        </w:rPr>
      </w:pPr>
      <w:r>
        <w:rPr>
          <w:szCs w:val="21"/>
        </w:rPr>
        <w:t>C 500mm</w:t>
      </w:r>
    </w:p>
    <w:p>
      <w:pPr>
        <w:ind w:firstLine="420" w:firstLineChars="200"/>
        <w:rPr>
          <w:szCs w:val="21"/>
        </w:rPr>
      </w:pPr>
      <w:r>
        <w:rPr>
          <w:szCs w:val="21"/>
        </w:rPr>
        <w:t>D 550mm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ascii="Times New Roman" w:hAnsi="Times New Roman" w:eastAsia="宋体" w:cs="Times New Roman"/>
          <w:kern w:val="2"/>
          <w:sz w:val="21"/>
          <w:szCs w:val="21"/>
          <w:lang w:val="en-US" w:eastAsia="zh-CN" w:bidi="ar-SA"/>
        </w:rPr>
        <w:t>依据《国内海洋小型渔船法定检验技术规则（2019）》，</w:t>
      </w:r>
      <w:bookmarkStart w:id="7" w:name="_Hlk142066069"/>
      <w:r>
        <w:rPr>
          <w:rFonts w:hint="eastAsia" w:ascii="Times New Roman" w:hAnsi="Times New Roman" w:eastAsia="宋体" w:cs="Times New Roman"/>
          <w:kern w:val="2"/>
          <w:sz w:val="21"/>
          <w:szCs w:val="21"/>
          <w:lang w:val="en-US" w:eastAsia="zh-CN" w:bidi="ar-SA"/>
        </w:rPr>
        <w:t>钢质海洋渔船，</w:t>
      </w:r>
      <w:bookmarkEnd w:id="7"/>
      <w:r>
        <w:rPr>
          <w:rFonts w:hint="eastAsia" w:ascii="Times New Roman" w:hAnsi="Times New Roman" w:eastAsia="宋体" w:cs="Times New Roman"/>
          <w:kern w:val="2"/>
          <w:sz w:val="21"/>
          <w:szCs w:val="21"/>
          <w:lang w:val="en-US" w:eastAsia="zh-CN" w:bidi="ar-SA"/>
        </w:rPr>
        <w:t>平板龙骨的厚</w:t>
      </w:r>
      <w:r>
        <w:rPr>
          <w:rFonts w:hint="eastAsia"/>
          <w:szCs w:val="21"/>
        </w:rPr>
        <w:t>度应不小于船底板厚度的</w:t>
      </w:r>
      <w:r>
        <w:rPr>
          <w:szCs w:val="21"/>
          <w:u w:val="single"/>
        </w:rPr>
        <w:t xml:space="preserve">    </w:t>
      </w:r>
      <w:r>
        <w:rPr>
          <w:rFonts w:hint="eastAsia"/>
          <w:szCs w:val="21"/>
        </w:rPr>
        <w:t>倍，宽度应不小于</w:t>
      </w:r>
      <w:r>
        <w:rPr>
          <w:szCs w:val="21"/>
          <w:u w:val="single"/>
        </w:rPr>
        <w:t xml:space="preserve">    </w:t>
      </w:r>
      <w:r>
        <w:rPr>
          <w:rFonts w:hint="eastAsia"/>
          <w:szCs w:val="21"/>
        </w:rPr>
        <w:t>。</w:t>
      </w:r>
    </w:p>
    <w:p>
      <w:pPr>
        <w:ind w:firstLine="420" w:firstLineChars="200"/>
        <w:rPr>
          <w:szCs w:val="21"/>
        </w:rPr>
      </w:pPr>
      <w:r>
        <w:rPr>
          <w:szCs w:val="21"/>
        </w:rPr>
        <w:t>A 1.2</w:t>
      </w:r>
      <w:r>
        <w:rPr>
          <w:rFonts w:hint="eastAsia"/>
          <w:szCs w:val="21"/>
        </w:rPr>
        <w:t>；</w:t>
      </w:r>
      <w:r>
        <w:rPr>
          <w:szCs w:val="21"/>
        </w:rPr>
        <w:t>0.05</w:t>
      </w:r>
      <w:r>
        <w:rPr>
          <w:i/>
          <w:szCs w:val="21"/>
        </w:rPr>
        <w:t>L</w:t>
      </w:r>
    </w:p>
    <w:p>
      <w:pPr>
        <w:ind w:firstLine="420" w:firstLineChars="200"/>
        <w:rPr>
          <w:szCs w:val="21"/>
        </w:rPr>
      </w:pPr>
      <w:r>
        <w:rPr>
          <w:szCs w:val="21"/>
        </w:rPr>
        <w:t>B 1.2</w:t>
      </w:r>
      <w:r>
        <w:rPr>
          <w:rFonts w:hint="eastAsia"/>
          <w:szCs w:val="21"/>
        </w:rPr>
        <w:t>；</w:t>
      </w:r>
      <w:r>
        <w:rPr>
          <w:szCs w:val="21"/>
        </w:rPr>
        <w:t>0.1</w:t>
      </w:r>
      <w:r>
        <w:rPr>
          <w:i/>
          <w:szCs w:val="21"/>
        </w:rPr>
        <w:t>L</w:t>
      </w:r>
    </w:p>
    <w:p>
      <w:pPr>
        <w:ind w:firstLine="420" w:firstLineChars="200"/>
        <w:rPr>
          <w:szCs w:val="21"/>
        </w:rPr>
      </w:pPr>
      <w:r>
        <w:rPr>
          <w:szCs w:val="21"/>
        </w:rPr>
        <w:t>C 1.5</w:t>
      </w:r>
      <w:r>
        <w:rPr>
          <w:rFonts w:hint="eastAsia"/>
          <w:szCs w:val="21"/>
        </w:rPr>
        <w:t>；</w:t>
      </w:r>
      <w:r>
        <w:rPr>
          <w:szCs w:val="21"/>
        </w:rPr>
        <w:t>0.05</w:t>
      </w:r>
      <w:r>
        <w:rPr>
          <w:i/>
          <w:szCs w:val="21"/>
        </w:rPr>
        <w:t>L</w:t>
      </w:r>
    </w:p>
    <w:p>
      <w:pPr>
        <w:ind w:firstLine="420" w:firstLineChars="200"/>
        <w:rPr>
          <w:szCs w:val="21"/>
        </w:rPr>
      </w:pPr>
      <w:r>
        <w:rPr>
          <w:szCs w:val="21"/>
        </w:rPr>
        <w:t>D 1.5</w:t>
      </w:r>
      <w:r>
        <w:rPr>
          <w:rFonts w:hint="eastAsia"/>
          <w:szCs w:val="21"/>
        </w:rPr>
        <w:t>；</w:t>
      </w:r>
      <w:r>
        <w:rPr>
          <w:szCs w:val="21"/>
        </w:rPr>
        <w:t>0.1</w:t>
      </w:r>
      <w:r>
        <w:rPr>
          <w:i/>
          <w:szCs w:val="21"/>
        </w:rPr>
        <w:t>L</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w:t>
      </w:r>
      <w:bookmarkStart w:id="8" w:name="_Hlk142066108"/>
      <w:r>
        <w:rPr>
          <w:rFonts w:hint="eastAsia"/>
          <w:szCs w:val="21"/>
        </w:rPr>
        <w:t>钢质海洋渔船，</w:t>
      </w:r>
      <w:bookmarkEnd w:id="8"/>
      <w:r>
        <w:rPr>
          <w:rFonts w:hint="eastAsia"/>
          <w:szCs w:val="21"/>
        </w:rPr>
        <w:t>水密舱壁扶强材的高度应不小于</w:t>
      </w:r>
      <w:r>
        <w:rPr>
          <w:szCs w:val="21"/>
        </w:rPr>
        <w:t>____</w:t>
      </w:r>
      <w:r>
        <w:rPr>
          <w:rFonts w:hint="eastAsia"/>
          <w:szCs w:val="21"/>
        </w:rPr>
        <w:t>，厚度较舱壁板增加</w:t>
      </w:r>
      <w:r>
        <w:rPr>
          <w:szCs w:val="21"/>
          <w:u w:val="single"/>
        </w:rPr>
        <w:t xml:space="preserve">    </w:t>
      </w:r>
      <w:r>
        <w:rPr>
          <w:rFonts w:hint="eastAsia"/>
          <w:szCs w:val="21"/>
        </w:rPr>
        <w:t>，且两端应固定焊接。</w:t>
      </w:r>
    </w:p>
    <w:p>
      <w:pPr>
        <w:pStyle w:val="13"/>
        <w:rPr>
          <w:szCs w:val="21"/>
        </w:rPr>
      </w:pPr>
      <w:r>
        <w:rPr>
          <w:szCs w:val="21"/>
        </w:rPr>
        <w:t>A 30mm</w:t>
      </w:r>
      <w:r>
        <w:rPr>
          <w:rFonts w:hint="eastAsia"/>
          <w:szCs w:val="21"/>
        </w:rPr>
        <w:t>；</w:t>
      </w:r>
      <w:r>
        <w:rPr>
          <w:szCs w:val="21"/>
        </w:rPr>
        <w:t>2mm</w:t>
      </w:r>
    </w:p>
    <w:p>
      <w:pPr>
        <w:pStyle w:val="13"/>
        <w:rPr>
          <w:szCs w:val="21"/>
        </w:rPr>
      </w:pPr>
      <w:r>
        <w:rPr>
          <w:szCs w:val="21"/>
        </w:rPr>
        <w:t>B 30mm</w:t>
      </w:r>
      <w:r>
        <w:rPr>
          <w:rFonts w:hint="eastAsia"/>
          <w:szCs w:val="21"/>
        </w:rPr>
        <w:t>；</w:t>
      </w:r>
      <w:r>
        <w:rPr>
          <w:szCs w:val="21"/>
        </w:rPr>
        <w:t>1mm</w:t>
      </w:r>
    </w:p>
    <w:p>
      <w:pPr>
        <w:pStyle w:val="13"/>
        <w:rPr>
          <w:szCs w:val="21"/>
        </w:rPr>
      </w:pPr>
      <w:r>
        <w:rPr>
          <w:szCs w:val="21"/>
        </w:rPr>
        <w:t>C 40mm</w:t>
      </w:r>
      <w:r>
        <w:rPr>
          <w:rFonts w:hint="eastAsia"/>
          <w:szCs w:val="21"/>
        </w:rPr>
        <w:t>；</w:t>
      </w:r>
      <w:r>
        <w:rPr>
          <w:szCs w:val="21"/>
        </w:rPr>
        <w:t>2mm</w:t>
      </w:r>
    </w:p>
    <w:p>
      <w:pPr>
        <w:pStyle w:val="13"/>
        <w:rPr>
          <w:szCs w:val="21"/>
        </w:rPr>
      </w:pPr>
      <w:r>
        <w:rPr>
          <w:szCs w:val="21"/>
        </w:rPr>
        <w:t>D 40mm</w:t>
      </w:r>
      <w:r>
        <w:rPr>
          <w:rFonts w:hint="eastAsia"/>
          <w:szCs w:val="21"/>
        </w:rPr>
        <w:t>；</w:t>
      </w:r>
      <w:r>
        <w:rPr>
          <w:szCs w:val="21"/>
        </w:rPr>
        <w:t>1mm</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依据《国内海洋小型渔船法定检验技术规则（2019）》，钢质海洋渔船，甲板室围壁板厚度应不小于</w:t>
      </w:r>
      <w:r>
        <w:rPr>
          <w:szCs w:val="21"/>
          <w:u w:val="single"/>
        </w:rPr>
        <w:t xml:space="preserve">    </w:t>
      </w:r>
      <w:r>
        <w:rPr>
          <w:rFonts w:hint="eastAsia"/>
          <w:szCs w:val="21"/>
        </w:rPr>
        <w:t>。</w:t>
      </w:r>
    </w:p>
    <w:p>
      <w:pPr>
        <w:pStyle w:val="13"/>
        <w:rPr>
          <w:szCs w:val="21"/>
        </w:rPr>
      </w:pPr>
      <w:r>
        <w:rPr>
          <w:szCs w:val="21"/>
        </w:rPr>
        <w:t>A 3mm</w:t>
      </w:r>
    </w:p>
    <w:p>
      <w:pPr>
        <w:pStyle w:val="13"/>
        <w:rPr>
          <w:szCs w:val="21"/>
        </w:rPr>
      </w:pPr>
      <w:r>
        <w:rPr>
          <w:szCs w:val="21"/>
        </w:rPr>
        <w:t>B 3.5mm</w:t>
      </w:r>
    </w:p>
    <w:p>
      <w:pPr>
        <w:pStyle w:val="13"/>
        <w:rPr>
          <w:szCs w:val="21"/>
        </w:rPr>
      </w:pPr>
      <w:r>
        <w:rPr>
          <w:szCs w:val="21"/>
        </w:rPr>
        <w:t>C 4mm</w:t>
      </w:r>
    </w:p>
    <w:p>
      <w:pPr>
        <w:pStyle w:val="13"/>
        <w:rPr>
          <w:szCs w:val="21"/>
        </w:rPr>
      </w:pPr>
      <w:r>
        <w:rPr>
          <w:szCs w:val="21"/>
        </w:rPr>
        <w:t>D 4.5mm</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依据《钢质国内海洋渔船建造规范（船长大于或等于12m但小于24m）（2019）》，在船中部</w:t>
      </w:r>
      <w:r>
        <w:rPr>
          <w:szCs w:val="21"/>
          <w:u w:val="single"/>
        </w:rPr>
        <w:t xml:space="preserve">    </w:t>
      </w:r>
      <w:r>
        <w:rPr>
          <w:rFonts w:hint="eastAsia"/>
          <w:szCs w:val="21"/>
        </w:rPr>
        <w:t>区域内，舭列板弯曲部分应尽量避免开口。如必须开口时，应开成长轴沿船长方向布置的椭圆形开口。</w:t>
      </w:r>
    </w:p>
    <w:p>
      <w:pPr>
        <w:pStyle w:val="13"/>
        <w:rPr>
          <w:szCs w:val="21"/>
        </w:rPr>
      </w:pPr>
      <w:r>
        <w:rPr>
          <w:szCs w:val="21"/>
        </w:rPr>
        <w:t>A 0.35</w:t>
      </w:r>
      <w:r>
        <w:rPr>
          <w:i/>
          <w:szCs w:val="21"/>
        </w:rPr>
        <w:t>L</w:t>
      </w:r>
    </w:p>
    <w:p>
      <w:pPr>
        <w:pStyle w:val="13"/>
        <w:rPr>
          <w:szCs w:val="21"/>
        </w:rPr>
      </w:pPr>
      <w:r>
        <w:rPr>
          <w:szCs w:val="21"/>
        </w:rPr>
        <w:t>B 0.4</w:t>
      </w:r>
      <w:r>
        <w:rPr>
          <w:i/>
          <w:szCs w:val="21"/>
        </w:rPr>
        <w:t>L</w:t>
      </w:r>
    </w:p>
    <w:p>
      <w:pPr>
        <w:pStyle w:val="13"/>
        <w:rPr>
          <w:szCs w:val="21"/>
        </w:rPr>
      </w:pPr>
      <w:r>
        <w:rPr>
          <w:szCs w:val="21"/>
        </w:rPr>
        <w:t>C 0.45</w:t>
      </w:r>
      <w:r>
        <w:rPr>
          <w:i/>
          <w:szCs w:val="21"/>
        </w:rPr>
        <w:t>L</w:t>
      </w:r>
    </w:p>
    <w:p>
      <w:pPr>
        <w:pStyle w:val="13"/>
        <w:rPr>
          <w:i/>
          <w:szCs w:val="21"/>
        </w:rPr>
      </w:pPr>
      <w:r>
        <w:rPr>
          <w:szCs w:val="21"/>
        </w:rPr>
        <w:t>D 0.5</w:t>
      </w:r>
      <w:r>
        <w:rPr>
          <w:i/>
          <w:szCs w:val="21"/>
        </w:rPr>
        <w:t>L</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依据《国内海洋渔船法定检验技术规则（2019）》，当船长小于</w:t>
      </w:r>
      <w:r>
        <w:rPr>
          <w:szCs w:val="21"/>
        </w:rPr>
        <w:t>24m</w:t>
      </w:r>
      <w:r>
        <w:rPr>
          <w:rFonts w:hint="eastAsia"/>
          <w:szCs w:val="21"/>
        </w:rPr>
        <w:t>时，防撞舱壁距艏垂线的距离应大于或等于</w:t>
      </w:r>
      <w:r>
        <w:rPr>
          <w:szCs w:val="21"/>
          <w:u w:val="single"/>
        </w:rPr>
        <w:t xml:space="preserve">    </w:t>
      </w:r>
      <w:r>
        <w:rPr>
          <w:rFonts w:hint="eastAsia"/>
          <w:szCs w:val="21"/>
        </w:rPr>
        <w:t>。</w:t>
      </w:r>
    </w:p>
    <w:p>
      <w:pPr>
        <w:pStyle w:val="13"/>
        <w:ind w:left="420" w:firstLine="0" w:firstLineChars="0"/>
        <w:rPr>
          <w:szCs w:val="21"/>
        </w:rPr>
      </w:pPr>
      <w:r>
        <w:rPr>
          <w:szCs w:val="21"/>
        </w:rPr>
        <w:t>A 1.1m</w:t>
      </w:r>
    </w:p>
    <w:p>
      <w:pPr>
        <w:pStyle w:val="13"/>
        <w:ind w:left="420" w:firstLine="0" w:firstLineChars="0"/>
        <w:rPr>
          <w:szCs w:val="21"/>
        </w:rPr>
      </w:pPr>
      <w:r>
        <w:rPr>
          <w:szCs w:val="21"/>
        </w:rPr>
        <w:t>B 1.2m</w:t>
      </w:r>
    </w:p>
    <w:p>
      <w:pPr>
        <w:pStyle w:val="13"/>
        <w:ind w:left="420" w:firstLine="0" w:firstLineChars="0"/>
        <w:rPr>
          <w:szCs w:val="21"/>
        </w:rPr>
      </w:pPr>
      <w:r>
        <w:rPr>
          <w:szCs w:val="21"/>
        </w:rPr>
        <w:t>C 0.05</w:t>
      </w:r>
      <w:r>
        <w:rPr>
          <w:i/>
          <w:szCs w:val="21"/>
        </w:rPr>
        <w:t>L</w:t>
      </w:r>
    </w:p>
    <w:p>
      <w:pPr>
        <w:pStyle w:val="13"/>
        <w:ind w:left="420" w:firstLine="0" w:firstLineChars="0"/>
        <w:rPr>
          <w:i/>
          <w:szCs w:val="21"/>
        </w:rPr>
      </w:pPr>
      <w:r>
        <w:rPr>
          <w:szCs w:val="21"/>
        </w:rPr>
        <w:t>D 0.08</w:t>
      </w:r>
      <w:r>
        <w:rPr>
          <w:i/>
          <w:szCs w:val="21"/>
        </w:rPr>
        <w:t>L</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依据《国内海洋小型渔船法定检验技术规则（2019）》，钢质海洋渔船，安装在机舱内的实肋板腹板的厚度应</w:t>
      </w:r>
      <w:r>
        <w:rPr>
          <w:szCs w:val="21"/>
          <w:u w:val="single"/>
        </w:rPr>
        <w:t xml:space="preserve">    </w:t>
      </w:r>
      <w:r>
        <w:rPr>
          <w:rFonts w:hint="eastAsia"/>
          <w:szCs w:val="21"/>
        </w:rPr>
        <w:t>中内龙骨腹板的厚度。</w:t>
      </w:r>
    </w:p>
    <w:p>
      <w:pPr>
        <w:pStyle w:val="13"/>
        <w:rPr>
          <w:szCs w:val="21"/>
        </w:rPr>
      </w:pPr>
      <w:r>
        <w:rPr>
          <w:szCs w:val="21"/>
        </w:rPr>
        <w:t xml:space="preserve">A </w:t>
      </w:r>
      <w:r>
        <w:rPr>
          <w:rFonts w:hint="eastAsia"/>
          <w:szCs w:val="21"/>
        </w:rPr>
        <w:t>小于</w:t>
      </w:r>
    </w:p>
    <w:p>
      <w:pPr>
        <w:pStyle w:val="13"/>
        <w:rPr>
          <w:szCs w:val="21"/>
        </w:rPr>
      </w:pPr>
      <w:r>
        <w:rPr>
          <w:szCs w:val="21"/>
        </w:rPr>
        <w:t xml:space="preserve">B </w:t>
      </w:r>
      <w:r>
        <w:rPr>
          <w:rFonts w:hint="eastAsia"/>
          <w:szCs w:val="21"/>
        </w:rPr>
        <w:t>等于</w:t>
      </w:r>
    </w:p>
    <w:p>
      <w:pPr>
        <w:pStyle w:val="13"/>
        <w:rPr>
          <w:szCs w:val="21"/>
        </w:rPr>
      </w:pPr>
      <w:r>
        <w:rPr>
          <w:szCs w:val="21"/>
        </w:rPr>
        <w:t xml:space="preserve">C </w:t>
      </w:r>
      <w:r>
        <w:rPr>
          <w:rFonts w:hint="eastAsia"/>
          <w:szCs w:val="21"/>
        </w:rPr>
        <w:t>大于或等于</w:t>
      </w:r>
    </w:p>
    <w:p>
      <w:pPr>
        <w:pStyle w:val="13"/>
        <w:rPr>
          <w:szCs w:val="21"/>
        </w:rPr>
      </w:pPr>
      <w:r>
        <w:rPr>
          <w:szCs w:val="21"/>
        </w:rPr>
        <w:t xml:space="preserve">D </w:t>
      </w:r>
      <w:r>
        <w:rPr>
          <w:rFonts w:hint="eastAsia"/>
          <w:szCs w:val="21"/>
        </w:rPr>
        <w:t>小于或等于</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9" w:name="_Hlk142044517"/>
      <w:r>
        <w:rPr>
          <w:rFonts w:hint="eastAsia"/>
          <w:szCs w:val="21"/>
        </w:rPr>
        <w:t>依据《钢质国内海洋渔船建造规范（船长大于或等于12m但小于24m）（2019）》，</w:t>
      </w:r>
      <w:bookmarkEnd w:id="9"/>
      <w:r>
        <w:rPr>
          <w:rFonts w:hint="eastAsia"/>
          <w:szCs w:val="21"/>
        </w:rPr>
        <w:t>旁内龙骨的高度和其腹板厚度应与该处实肋板相同，其面板剖面积应不小于中内龙骨面板剖面积的</w:t>
      </w:r>
      <w:r>
        <w:rPr>
          <w:szCs w:val="21"/>
          <w:u w:val="single"/>
        </w:rPr>
        <w:t xml:space="preserve">    </w:t>
      </w:r>
      <w:r>
        <w:rPr>
          <w:rFonts w:hint="eastAsia"/>
          <w:szCs w:val="21"/>
        </w:rPr>
        <w:t>。</w:t>
      </w:r>
    </w:p>
    <w:p>
      <w:pPr>
        <w:pStyle w:val="13"/>
        <w:rPr>
          <w:szCs w:val="21"/>
        </w:rPr>
      </w:pPr>
      <w:r>
        <w:rPr>
          <w:szCs w:val="21"/>
        </w:rPr>
        <w:t>A 55%</w:t>
      </w:r>
    </w:p>
    <w:p>
      <w:pPr>
        <w:pStyle w:val="13"/>
        <w:rPr>
          <w:szCs w:val="21"/>
        </w:rPr>
      </w:pPr>
      <w:r>
        <w:rPr>
          <w:szCs w:val="21"/>
        </w:rPr>
        <w:t>B 50%</w:t>
      </w:r>
    </w:p>
    <w:p>
      <w:pPr>
        <w:pStyle w:val="13"/>
        <w:rPr>
          <w:szCs w:val="21"/>
        </w:rPr>
      </w:pPr>
      <w:r>
        <w:rPr>
          <w:szCs w:val="21"/>
        </w:rPr>
        <w:t>C 45%</w:t>
      </w:r>
    </w:p>
    <w:p>
      <w:pPr>
        <w:pStyle w:val="13"/>
        <w:rPr>
          <w:szCs w:val="21"/>
        </w:rPr>
      </w:pPr>
      <w:r>
        <w:rPr>
          <w:szCs w:val="21"/>
        </w:rPr>
        <w:t>D 40%</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依据《钢质国内海洋渔船建造规范（船长大于或等于12m但小于24m）（2019）》，肋板面板厚度应不小于其腹板厚度，面板宽度应不小于其厚度的</w:t>
      </w:r>
      <w:r>
        <w:rPr>
          <w:szCs w:val="21"/>
          <w:u w:val="single"/>
        </w:rPr>
        <w:t xml:space="preserve">    </w:t>
      </w:r>
      <w:r>
        <w:rPr>
          <w:rFonts w:hint="eastAsia"/>
          <w:szCs w:val="21"/>
        </w:rPr>
        <w:t>倍，但不必大于</w:t>
      </w:r>
      <w:r>
        <w:rPr>
          <w:szCs w:val="21"/>
          <w:u w:val="single"/>
        </w:rPr>
        <w:t xml:space="preserve">    </w:t>
      </w:r>
      <w:r>
        <w:rPr>
          <w:rFonts w:hint="eastAsia"/>
          <w:szCs w:val="21"/>
        </w:rPr>
        <w:t>倍。</w:t>
      </w:r>
    </w:p>
    <w:p>
      <w:pPr>
        <w:pStyle w:val="13"/>
        <w:rPr>
          <w:szCs w:val="21"/>
        </w:rPr>
      </w:pPr>
      <w:r>
        <w:rPr>
          <w:szCs w:val="21"/>
        </w:rPr>
        <w:t>A 10</w:t>
      </w:r>
      <w:r>
        <w:rPr>
          <w:rFonts w:hint="eastAsia"/>
          <w:szCs w:val="21"/>
        </w:rPr>
        <w:t>；</w:t>
      </w:r>
      <w:r>
        <w:rPr>
          <w:szCs w:val="21"/>
        </w:rPr>
        <w:t>12</w:t>
      </w:r>
    </w:p>
    <w:p>
      <w:pPr>
        <w:pStyle w:val="13"/>
        <w:rPr>
          <w:szCs w:val="21"/>
        </w:rPr>
      </w:pPr>
      <w:r>
        <w:rPr>
          <w:szCs w:val="21"/>
        </w:rPr>
        <w:t>B 10</w:t>
      </w:r>
      <w:r>
        <w:rPr>
          <w:rFonts w:hint="eastAsia"/>
          <w:szCs w:val="21"/>
        </w:rPr>
        <w:t>；</w:t>
      </w:r>
      <w:r>
        <w:rPr>
          <w:szCs w:val="21"/>
        </w:rPr>
        <w:t>15</w:t>
      </w:r>
    </w:p>
    <w:p>
      <w:pPr>
        <w:pStyle w:val="13"/>
        <w:rPr>
          <w:szCs w:val="21"/>
        </w:rPr>
      </w:pPr>
      <w:r>
        <w:rPr>
          <w:szCs w:val="21"/>
        </w:rPr>
        <w:t>C 12</w:t>
      </w:r>
      <w:r>
        <w:rPr>
          <w:rFonts w:hint="eastAsia"/>
          <w:szCs w:val="21"/>
        </w:rPr>
        <w:t>；</w:t>
      </w:r>
      <w:r>
        <w:rPr>
          <w:szCs w:val="21"/>
        </w:rPr>
        <w:t>15</w:t>
      </w:r>
    </w:p>
    <w:p>
      <w:pPr>
        <w:pStyle w:val="13"/>
        <w:rPr>
          <w:szCs w:val="21"/>
        </w:rPr>
      </w:pPr>
      <w:r>
        <w:rPr>
          <w:szCs w:val="21"/>
        </w:rPr>
        <w:t>D 12</w:t>
      </w:r>
      <w:r>
        <w:rPr>
          <w:rFonts w:hint="eastAsia"/>
          <w:szCs w:val="21"/>
        </w:rPr>
        <w:t>；</w:t>
      </w:r>
      <w:r>
        <w:rPr>
          <w:szCs w:val="21"/>
        </w:rPr>
        <w:t>16</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依据《钢质国内海洋渔船建造规范（船长大于或等于12m但小于24m）（2019）》，主机基座应有足够的强度和刚度。主机基座通常是由</w:t>
      </w:r>
      <w:r>
        <w:rPr>
          <w:szCs w:val="21"/>
          <w:u w:val="single"/>
        </w:rPr>
        <w:t xml:space="preserve">    </w:t>
      </w:r>
      <w:r>
        <w:rPr>
          <w:rFonts w:hint="eastAsia"/>
          <w:szCs w:val="21"/>
        </w:rPr>
        <w:t>道纵桁及设在每档肋位处的横隔板及横肘板组成。</w:t>
      </w:r>
    </w:p>
    <w:p>
      <w:pPr>
        <w:pStyle w:val="13"/>
        <w:rPr>
          <w:szCs w:val="21"/>
        </w:rPr>
      </w:pPr>
      <w:r>
        <w:rPr>
          <w:szCs w:val="21"/>
        </w:rPr>
        <w:t>A 4</w:t>
      </w:r>
    </w:p>
    <w:p>
      <w:pPr>
        <w:pStyle w:val="13"/>
        <w:rPr>
          <w:szCs w:val="21"/>
        </w:rPr>
      </w:pPr>
      <w:r>
        <w:rPr>
          <w:szCs w:val="21"/>
        </w:rPr>
        <w:t>B 3</w:t>
      </w:r>
    </w:p>
    <w:p>
      <w:pPr>
        <w:pStyle w:val="13"/>
        <w:rPr>
          <w:szCs w:val="21"/>
        </w:rPr>
      </w:pPr>
      <w:r>
        <w:rPr>
          <w:szCs w:val="21"/>
        </w:rPr>
        <w:t>C 2</w:t>
      </w:r>
    </w:p>
    <w:p>
      <w:pPr>
        <w:pStyle w:val="13"/>
        <w:rPr>
          <w:szCs w:val="21"/>
        </w:rPr>
      </w:pPr>
      <w:r>
        <w:rPr>
          <w:szCs w:val="21"/>
        </w:rPr>
        <w:t>D 1</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依据《钢质国内海洋渔船建造规范（船长大于或等于12m但小于24m）（2019）》，机舱应设置强肋骨。强肋骨间距应不大于</w:t>
      </w:r>
      <w:r>
        <w:rPr>
          <w:szCs w:val="21"/>
          <w:u w:val="single"/>
        </w:rPr>
        <w:t xml:space="preserve">    </w:t>
      </w:r>
      <w:r>
        <w:rPr>
          <w:rFonts w:hint="eastAsia"/>
          <w:szCs w:val="21"/>
        </w:rPr>
        <w:t>个肋距。</w:t>
      </w:r>
    </w:p>
    <w:p>
      <w:pPr>
        <w:ind w:firstLine="420" w:firstLineChars="200"/>
        <w:rPr>
          <w:szCs w:val="21"/>
        </w:rPr>
      </w:pPr>
      <w:r>
        <w:rPr>
          <w:szCs w:val="21"/>
        </w:rPr>
        <w:t>A 6</w:t>
      </w:r>
    </w:p>
    <w:p>
      <w:pPr>
        <w:ind w:firstLine="420" w:firstLineChars="200"/>
        <w:rPr>
          <w:szCs w:val="21"/>
        </w:rPr>
      </w:pPr>
      <w:r>
        <w:rPr>
          <w:szCs w:val="21"/>
        </w:rPr>
        <w:t>B 5</w:t>
      </w:r>
    </w:p>
    <w:p>
      <w:pPr>
        <w:ind w:firstLine="420" w:firstLineChars="200"/>
        <w:rPr>
          <w:szCs w:val="21"/>
        </w:rPr>
      </w:pPr>
      <w:r>
        <w:rPr>
          <w:szCs w:val="21"/>
        </w:rPr>
        <w:t>C 4</w:t>
      </w:r>
    </w:p>
    <w:p>
      <w:pPr>
        <w:ind w:firstLine="420" w:firstLineChars="200"/>
        <w:rPr>
          <w:szCs w:val="21"/>
        </w:rPr>
      </w:pPr>
      <w:r>
        <w:rPr>
          <w:szCs w:val="21"/>
        </w:rPr>
        <w:t>D 3</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依据《钢质国内海洋渔船建造规范（船长大于或等于12m但小于24m）（2019）》，不论支柱剖面形状如何，其最小壁厚或腹板厚度均应不小于</w:t>
      </w:r>
      <w:r>
        <w:rPr>
          <w:szCs w:val="21"/>
          <w:u w:val="single"/>
        </w:rPr>
        <w:t xml:space="preserve">    </w:t>
      </w:r>
      <w:r>
        <w:rPr>
          <w:rFonts w:hint="eastAsia"/>
          <w:szCs w:val="21"/>
        </w:rPr>
        <w:t>。</w:t>
      </w:r>
    </w:p>
    <w:p>
      <w:pPr>
        <w:ind w:firstLine="420" w:firstLineChars="200"/>
        <w:rPr>
          <w:szCs w:val="21"/>
        </w:rPr>
      </w:pPr>
      <w:r>
        <w:rPr>
          <w:szCs w:val="21"/>
        </w:rPr>
        <w:t>A 3mm</w:t>
      </w:r>
    </w:p>
    <w:p>
      <w:pPr>
        <w:ind w:firstLine="420" w:firstLineChars="200"/>
        <w:rPr>
          <w:szCs w:val="21"/>
        </w:rPr>
      </w:pPr>
      <w:r>
        <w:rPr>
          <w:szCs w:val="21"/>
        </w:rPr>
        <w:t>B 3.5mm</w:t>
      </w:r>
    </w:p>
    <w:p>
      <w:pPr>
        <w:ind w:firstLine="420" w:firstLineChars="200"/>
        <w:rPr>
          <w:szCs w:val="21"/>
        </w:rPr>
      </w:pPr>
      <w:r>
        <w:rPr>
          <w:szCs w:val="21"/>
        </w:rPr>
        <w:t>C 4mm</w:t>
      </w:r>
    </w:p>
    <w:p>
      <w:pPr>
        <w:ind w:firstLine="420" w:firstLineChars="200"/>
        <w:rPr>
          <w:szCs w:val="21"/>
        </w:rPr>
      </w:pPr>
      <w:r>
        <w:rPr>
          <w:szCs w:val="21"/>
        </w:rPr>
        <w:t>D 4.5mm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依据《钢质国内海洋渔船建造规范（船长大于或等于12m但小于24m）（2019）》，应具有足够数量的水密横舱壁，中机型水密横舱壁的总数不应少于</w:t>
      </w:r>
      <w:r>
        <w:rPr>
          <w:szCs w:val="21"/>
          <w:u w:val="single"/>
        </w:rPr>
        <w:t xml:space="preserve">    </w:t>
      </w:r>
      <w:r>
        <w:rPr>
          <w:rFonts w:hint="eastAsia"/>
          <w:szCs w:val="21"/>
          <w:u w:val="none"/>
        </w:rPr>
        <w:t>个</w:t>
      </w:r>
      <w:r>
        <w:rPr>
          <w:rFonts w:hint="eastAsia"/>
          <w:szCs w:val="21"/>
        </w:rPr>
        <w:t>，尾机型水密横舱壁的总数不应少于</w:t>
      </w:r>
      <w:r>
        <w:rPr>
          <w:szCs w:val="21"/>
          <w:u w:val="single"/>
        </w:rPr>
        <w:t xml:space="preserve">    </w:t>
      </w:r>
      <w:r>
        <w:rPr>
          <w:rFonts w:hint="eastAsia"/>
          <w:szCs w:val="21"/>
        </w:rPr>
        <w:t>个。</w:t>
      </w:r>
    </w:p>
    <w:p>
      <w:pPr>
        <w:pStyle w:val="13"/>
        <w:rPr>
          <w:szCs w:val="21"/>
        </w:rPr>
      </w:pPr>
      <w:r>
        <w:rPr>
          <w:szCs w:val="21"/>
        </w:rPr>
        <w:t>A 5</w:t>
      </w:r>
      <w:r>
        <w:rPr>
          <w:rFonts w:hint="eastAsia"/>
          <w:szCs w:val="21"/>
        </w:rPr>
        <w:t>；</w:t>
      </w:r>
      <w:r>
        <w:rPr>
          <w:szCs w:val="21"/>
        </w:rPr>
        <w:t>3</w:t>
      </w:r>
    </w:p>
    <w:p>
      <w:pPr>
        <w:pStyle w:val="13"/>
        <w:rPr>
          <w:szCs w:val="21"/>
        </w:rPr>
      </w:pPr>
      <w:r>
        <w:rPr>
          <w:szCs w:val="21"/>
        </w:rPr>
        <w:t>B 4</w:t>
      </w:r>
      <w:r>
        <w:rPr>
          <w:rFonts w:hint="eastAsia"/>
          <w:szCs w:val="21"/>
        </w:rPr>
        <w:t>；</w:t>
      </w:r>
      <w:r>
        <w:rPr>
          <w:szCs w:val="21"/>
        </w:rPr>
        <w:t>3</w:t>
      </w:r>
    </w:p>
    <w:p>
      <w:pPr>
        <w:pStyle w:val="13"/>
        <w:rPr>
          <w:szCs w:val="21"/>
        </w:rPr>
      </w:pPr>
      <w:r>
        <w:rPr>
          <w:szCs w:val="21"/>
        </w:rPr>
        <w:t>C 4</w:t>
      </w:r>
      <w:r>
        <w:rPr>
          <w:rFonts w:hint="eastAsia"/>
          <w:szCs w:val="21"/>
        </w:rPr>
        <w:t>；</w:t>
      </w:r>
      <w:r>
        <w:rPr>
          <w:szCs w:val="21"/>
        </w:rPr>
        <w:t>2</w:t>
      </w:r>
    </w:p>
    <w:p>
      <w:pPr>
        <w:pStyle w:val="13"/>
        <w:rPr>
          <w:szCs w:val="21"/>
        </w:rPr>
      </w:pPr>
      <w:r>
        <w:rPr>
          <w:szCs w:val="21"/>
        </w:rPr>
        <w:t>D 3</w:t>
      </w:r>
      <w:r>
        <w:rPr>
          <w:rFonts w:hint="eastAsia"/>
          <w:szCs w:val="21"/>
          <w:lang w:val="en-US" w:eastAsia="zh-CN"/>
        </w:rPr>
        <w:t>；</w:t>
      </w:r>
      <w:r>
        <w:rPr>
          <w:szCs w:val="21"/>
        </w:rPr>
        <w:t>2</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依据《钢质国内海洋渔船建造规范（船长大于或等于12m但小于24m）（2019）》，机舱前后的限界面均应为水密横舱壁，当机舱后舱壁距艉垂线小于</w:t>
      </w:r>
      <w:r>
        <w:rPr>
          <w:szCs w:val="21"/>
          <w:u w:val="single"/>
        </w:rPr>
        <w:t xml:space="preserve">    </w:t>
      </w:r>
      <w:r>
        <w:rPr>
          <w:rFonts w:hint="eastAsia"/>
          <w:szCs w:val="21"/>
          <w:u w:val="single"/>
          <w:lang w:val="en-US" w:eastAsia="zh-CN"/>
        </w:rPr>
        <w:t xml:space="preserve"> </w:t>
      </w:r>
      <w:r>
        <w:rPr>
          <w:rFonts w:hint="eastAsia"/>
          <w:szCs w:val="21"/>
        </w:rPr>
        <w:t>时，此舱壁可同时作为艉尖舱舱壁。</w:t>
      </w:r>
    </w:p>
    <w:p>
      <w:pPr>
        <w:pStyle w:val="13"/>
        <w:ind w:left="420" w:firstLine="0" w:firstLineChars="0"/>
        <w:rPr>
          <w:szCs w:val="21"/>
        </w:rPr>
      </w:pPr>
      <w:r>
        <w:rPr>
          <w:szCs w:val="21"/>
        </w:rPr>
        <w:t>A 0.35</w:t>
      </w:r>
      <w:r>
        <w:rPr>
          <w:i/>
          <w:szCs w:val="21"/>
        </w:rPr>
        <w:t>L</w:t>
      </w:r>
    </w:p>
    <w:p>
      <w:pPr>
        <w:pStyle w:val="13"/>
        <w:ind w:left="420" w:firstLine="0" w:firstLineChars="0"/>
        <w:rPr>
          <w:szCs w:val="21"/>
        </w:rPr>
      </w:pPr>
      <w:r>
        <w:rPr>
          <w:szCs w:val="21"/>
        </w:rPr>
        <w:t>B 0.3</w:t>
      </w:r>
      <w:r>
        <w:rPr>
          <w:i/>
          <w:szCs w:val="21"/>
        </w:rPr>
        <w:t>L</w:t>
      </w:r>
    </w:p>
    <w:p>
      <w:pPr>
        <w:pStyle w:val="13"/>
        <w:ind w:left="420" w:firstLine="0" w:firstLineChars="0"/>
        <w:rPr>
          <w:szCs w:val="21"/>
        </w:rPr>
      </w:pPr>
      <w:r>
        <w:rPr>
          <w:szCs w:val="21"/>
        </w:rPr>
        <w:t>C 0.25</w:t>
      </w:r>
      <w:r>
        <w:rPr>
          <w:i/>
          <w:szCs w:val="21"/>
        </w:rPr>
        <w:t>L</w:t>
      </w:r>
    </w:p>
    <w:p>
      <w:pPr>
        <w:pStyle w:val="13"/>
        <w:ind w:left="420" w:firstLine="0" w:firstLineChars="0"/>
        <w:rPr>
          <w:i/>
          <w:szCs w:val="21"/>
        </w:rPr>
      </w:pPr>
      <w:r>
        <w:rPr>
          <w:szCs w:val="21"/>
        </w:rPr>
        <w:t>D 0.2</w:t>
      </w:r>
      <w:r>
        <w:rPr>
          <w:i/>
          <w:szCs w:val="21"/>
        </w:rPr>
        <w:t>L</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依据《国内海洋渔船法定检验技术规则（2019）》，号型应是黑色且大号球体的直径为</w:t>
      </w:r>
      <w:r>
        <w:rPr>
          <w:szCs w:val="21"/>
          <w:u w:val="single"/>
        </w:rPr>
        <w:t xml:space="preserve">    </w:t>
      </w:r>
      <w:r>
        <w:rPr>
          <w:rFonts w:hint="eastAsia"/>
          <w:szCs w:val="21"/>
        </w:rPr>
        <w:t>，小号球体的直径为</w:t>
      </w:r>
      <w:r>
        <w:rPr>
          <w:szCs w:val="21"/>
          <w:u w:val="single"/>
        </w:rPr>
        <w:t xml:space="preserve">    </w:t>
      </w:r>
      <w:r>
        <w:rPr>
          <w:rFonts w:hint="eastAsia"/>
          <w:szCs w:val="21"/>
        </w:rPr>
        <w:t>；其误差可在</w:t>
      </w:r>
      <w:r>
        <w:rPr>
          <w:szCs w:val="21"/>
        </w:rPr>
        <w:t>10mm</w:t>
      </w:r>
      <w:r>
        <w:rPr>
          <w:rFonts w:hint="eastAsia"/>
          <w:szCs w:val="21"/>
        </w:rPr>
        <w:t>之内。</w:t>
      </w:r>
    </w:p>
    <w:p>
      <w:pPr>
        <w:ind w:firstLine="420" w:firstLineChars="200"/>
        <w:rPr>
          <w:szCs w:val="21"/>
        </w:rPr>
      </w:pPr>
      <w:r>
        <w:rPr>
          <w:szCs w:val="21"/>
        </w:rPr>
        <w:t>A 600mm</w:t>
      </w:r>
      <w:r>
        <w:rPr>
          <w:rFonts w:hint="eastAsia"/>
          <w:szCs w:val="21"/>
        </w:rPr>
        <w:t>；</w:t>
      </w:r>
      <w:r>
        <w:rPr>
          <w:szCs w:val="21"/>
        </w:rPr>
        <w:t>450mm</w:t>
      </w:r>
    </w:p>
    <w:p>
      <w:pPr>
        <w:ind w:firstLine="420" w:firstLineChars="200"/>
        <w:rPr>
          <w:szCs w:val="21"/>
        </w:rPr>
      </w:pPr>
      <w:r>
        <w:rPr>
          <w:szCs w:val="21"/>
        </w:rPr>
        <w:t>B 600mm</w:t>
      </w:r>
      <w:r>
        <w:rPr>
          <w:rFonts w:hint="eastAsia"/>
          <w:szCs w:val="21"/>
        </w:rPr>
        <w:t>；</w:t>
      </w:r>
      <w:r>
        <w:rPr>
          <w:szCs w:val="21"/>
        </w:rPr>
        <w:t>400mm</w:t>
      </w:r>
    </w:p>
    <w:p>
      <w:pPr>
        <w:ind w:firstLine="420" w:firstLineChars="200"/>
        <w:rPr>
          <w:szCs w:val="21"/>
        </w:rPr>
      </w:pPr>
      <w:r>
        <w:rPr>
          <w:szCs w:val="21"/>
        </w:rPr>
        <w:t>C 650mm</w:t>
      </w:r>
      <w:r>
        <w:rPr>
          <w:rFonts w:hint="eastAsia"/>
          <w:szCs w:val="21"/>
        </w:rPr>
        <w:t>；</w:t>
      </w:r>
      <w:r>
        <w:rPr>
          <w:szCs w:val="21"/>
        </w:rPr>
        <w:t>450mm</w:t>
      </w:r>
    </w:p>
    <w:p>
      <w:pPr>
        <w:ind w:firstLine="420" w:firstLineChars="200"/>
        <w:rPr>
          <w:szCs w:val="21"/>
        </w:rPr>
      </w:pPr>
      <w:r>
        <w:rPr>
          <w:szCs w:val="21"/>
        </w:rPr>
        <w:t>D 650mm</w:t>
      </w:r>
      <w:r>
        <w:rPr>
          <w:rFonts w:hint="eastAsia"/>
          <w:szCs w:val="21"/>
        </w:rPr>
        <w:t>；</w:t>
      </w:r>
      <w:r>
        <w:rPr>
          <w:szCs w:val="21"/>
        </w:rPr>
        <w:t>400mm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依据《国内海洋渔船法定检验技术规则（2019）》，号型间的垂直距离应至少为</w:t>
      </w:r>
      <w:r>
        <w:rPr>
          <w:szCs w:val="21"/>
          <w:u w:val="single"/>
        </w:rPr>
        <w:t xml:space="preserve">    </w:t>
      </w:r>
      <w:r>
        <w:rPr>
          <w:rFonts w:hint="eastAsia"/>
          <w:szCs w:val="21"/>
        </w:rPr>
        <w:t>。</w:t>
      </w:r>
    </w:p>
    <w:p>
      <w:pPr>
        <w:ind w:firstLine="420" w:firstLineChars="200"/>
        <w:rPr>
          <w:szCs w:val="21"/>
        </w:rPr>
      </w:pPr>
      <w:r>
        <w:rPr>
          <w:szCs w:val="21"/>
        </w:rPr>
        <w:t>A 2.0m</w:t>
      </w:r>
    </w:p>
    <w:p>
      <w:pPr>
        <w:ind w:firstLine="420" w:firstLineChars="200"/>
        <w:rPr>
          <w:szCs w:val="21"/>
        </w:rPr>
      </w:pPr>
      <w:r>
        <w:rPr>
          <w:szCs w:val="21"/>
        </w:rPr>
        <w:t>B 1.8m</w:t>
      </w:r>
    </w:p>
    <w:p>
      <w:pPr>
        <w:ind w:firstLine="420" w:firstLineChars="200"/>
        <w:rPr>
          <w:szCs w:val="21"/>
        </w:rPr>
      </w:pPr>
      <w:r>
        <w:rPr>
          <w:szCs w:val="21"/>
        </w:rPr>
        <w:t>C 1.5m</w:t>
      </w:r>
    </w:p>
    <w:p>
      <w:pPr>
        <w:ind w:firstLine="420" w:firstLineChars="200"/>
        <w:rPr>
          <w:szCs w:val="21"/>
        </w:rPr>
      </w:pPr>
      <w:r>
        <w:rPr>
          <w:szCs w:val="21"/>
        </w:rPr>
        <w:t>D 1.0m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依据《国内海洋渔船法定检验技术规则（2019）》，总长小于</w:t>
      </w:r>
      <w:r>
        <w:rPr>
          <w:szCs w:val="21"/>
        </w:rPr>
        <w:t>20m</w:t>
      </w:r>
      <w:r>
        <w:rPr>
          <w:rFonts w:hint="eastAsia"/>
          <w:szCs w:val="21"/>
        </w:rPr>
        <w:t>的渔船，可用与船舶尺度相称的较小尺度的号型，号型间距亦可相应减少，可减为</w:t>
      </w:r>
      <w:r>
        <w:rPr>
          <w:szCs w:val="21"/>
          <w:u w:val="single"/>
        </w:rPr>
        <w:t xml:space="preserve">    </w:t>
      </w:r>
      <w:r>
        <w:rPr>
          <w:rFonts w:hint="eastAsia"/>
          <w:szCs w:val="21"/>
        </w:rPr>
        <w:t>。</w:t>
      </w:r>
    </w:p>
    <w:p>
      <w:pPr>
        <w:ind w:firstLine="420" w:firstLineChars="200"/>
        <w:rPr>
          <w:szCs w:val="21"/>
        </w:rPr>
      </w:pPr>
      <w:r>
        <w:rPr>
          <w:szCs w:val="21"/>
        </w:rPr>
        <w:t>A 1.5m</w:t>
      </w:r>
    </w:p>
    <w:p>
      <w:pPr>
        <w:ind w:firstLine="420" w:firstLineChars="200"/>
        <w:rPr>
          <w:szCs w:val="21"/>
        </w:rPr>
      </w:pPr>
      <w:r>
        <w:rPr>
          <w:szCs w:val="21"/>
        </w:rPr>
        <w:t>B 1.2m</w:t>
      </w:r>
    </w:p>
    <w:p>
      <w:pPr>
        <w:ind w:firstLine="420" w:firstLineChars="200"/>
        <w:rPr>
          <w:szCs w:val="21"/>
        </w:rPr>
      </w:pPr>
      <w:r>
        <w:rPr>
          <w:szCs w:val="21"/>
        </w:rPr>
        <w:t>C 1.0m</w:t>
      </w:r>
    </w:p>
    <w:p>
      <w:pPr>
        <w:ind w:firstLine="420" w:firstLineChars="200"/>
        <w:rPr>
          <w:szCs w:val="21"/>
        </w:rPr>
      </w:pPr>
      <w:r>
        <w:rPr>
          <w:szCs w:val="21"/>
        </w:rPr>
        <w:t>D 0.8m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依据《国内海洋渔船法定检验技术规则（2019）》，总长大于或等于</w:t>
      </w:r>
      <w:r>
        <w:rPr>
          <w:szCs w:val="21"/>
        </w:rPr>
        <w:t>12m</w:t>
      </w:r>
      <w:r>
        <w:rPr>
          <w:rFonts w:hint="eastAsia"/>
          <w:szCs w:val="21"/>
        </w:rPr>
        <w:t>但小于</w:t>
      </w:r>
      <w:r>
        <w:rPr>
          <w:szCs w:val="21"/>
        </w:rPr>
        <w:t>20m</w:t>
      </w:r>
      <w:r>
        <w:rPr>
          <w:rFonts w:hint="eastAsia"/>
          <w:szCs w:val="21"/>
        </w:rPr>
        <w:t>的机动船，其桅灯安置在舷边以上的高度应大于或等于</w:t>
      </w:r>
      <w:r>
        <w:rPr>
          <w:szCs w:val="21"/>
          <w:u w:val="single"/>
        </w:rPr>
        <w:t xml:space="preserve">    </w:t>
      </w:r>
      <w:r>
        <w:rPr>
          <w:rFonts w:hint="eastAsia"/>
          <w:szCs w:val="21"/>
        </w:rPr>
        <w:t>。</w:t>
      </w:r>
    </w:p>
    <w:p>
      <w:pPr>
        <w:pStyle w:val="13"/>
        <w:rPr>
          <w:szCs w:val="21"/>
        </w:rPr>
      </w:pPr>
      <w:r>
        <w:rPr>
          <w:szCs w:val="21"/>
        </w:rPr>
        <w:t>A 5m</w:t>
      </w:r>
    </w:p>
    <w:p>
      <w:pPr>
        <w:pStyle w:val="13"/>
        <w:rPr>
          <w:szCs w:val="21"/>
        </w:rPr>
      </w:pPr>
      <w:r>
        <w:rPr>
          <w:szCs w:val="21"/>
        </w:rPr>
        <w:t>B 3m</w:t>
      </w:r>
    </w:p>
    <w:p>
      <w:pPr>
        <w:pStyle w:val="13"/>
        <w:rPr>
          <w:szCs w:val="21"/>
        </w:rPr>
      </w:pPr>
      <w:r>
        <w:rPr>
          <w:szCs w:val="21"/>
        </w:rPr>
        <w:t>C 2.5m</w:t>
      </w:r>
    </w:p>
    <w:p>
      <w:pPr>
        <w:pStyle w:val="13"/>
        <w:rPr>
          <w:szCs w:val="21"/>
        </w:rPr>
      </w:pPr>
      <w:r>
        <w:rPr>
          <w:szCs w:val="21"/>
        </w:rPr>
        <w:t>D 2m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依据《国内海洋渔船法定检验技术规则（2019）》，总长小于</w:t>
      </w:r>
      <w:r>
        <w:rPr>
          <w:szCs w:val="21"/>
        </w:rPr>
        <w:t>20m</w:t>
      </w:r>
      <w:r>
        <w:rPr>
          <w:rFonts w:hint="eastAsia"/>
          <w:szCs w:val="21"/>
        </w:rPr>
        <w:t>的机动船的舷灯，如</w:t>
      </w:r>
      <w:r>
        <w:rPr>
          <w:rFonts w:hint="eastAsia"/>
          <w:szCs w:val="21"/>
          <w:lang w:val="en-US" w:eastAsia="zh-CN"/>
        </w:rPr>
        <w:t>合</w:t>
      </w:r>
      <w:r>
        <w:rPr>
          <w:rFonts w:hint="eastAsia"/>
          <w:szCs w:val="21"/>
        </w:rPr>
        <w:t>并为一盏，则应安置在低于桅灯大于或等于</w:t>
      </w:r>
      <w:r>
        <w:rPr>
          <w:szCs w:val="21"/>
          <w:u w:val="single"/>
        </w:rPr>
        <w:t xml:space="preserve">    </w:t>
      </w:r>
      <w:r>
        <w:rPr>
          <w:rFonts w:hint="eastAsia"/>
          <w:szCs w:val="21"/>
        </w:rPr>
        <w:t>处。</w:t>
      </w:r>
    </w:p>
    <w:p>
      <w:pPr>
        <w:pStyle w:val="13"/>
        <w:rPr>
          <w:szCs w:val="21"/>
        </w:rPr>
      </w:pPr>
      <w:r>
        <w:rPr>
          <w:szCs w:val="21"/>
        </w:rPr>
        <w:t>A 1.5m</w:t>
      </w:r>
    </w:p>
    <w:p>
      <w:pPr>
        <w:pStyle w:val="13"/>
        <w:rPr>
          <w:szCs w:val="21"/>
        </w:rPr>
      </w:pPr>
      <w:r>
        <w:rPr>
          <w:szCs w:val="21"/>
        </w:rPr>
        <w:t>B 1.2m</w:t>
      </w:r>
    </w:p>
    <w:p>
      <w:pPr>
        <w:pStyle w:val="13"/>
        <w:rPr>
          <w:szCs w:val="21"/>
        </w:rPr>
      </w:pPr>
      <w:r>
        <w:rPr>
          <w:szCs w:val="21"/>
        </w:rPr>
        <w:t>C 1m</w:t>
      </w:r>
    </w:p>
    <w:p>
      <w:pPr>
        <w:pStyle w:val="13"/>
        <w:rPr>
          <w:szCs w:val="21"/>
        </w:rPr>
      </w:pPr>
      <w:r>
        <w:rPr>
          <w:szCs w:val="21"/>
        </w:rPr>
        <w:t>D 0.8m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依据《国内海洋小型渔船法定检验技术规则（2019）》，对于高速船，载重线及甲板线的长度中点应位于船舶</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船中位置</w:t>
      </w:r>
    </w:p>
    <w:p>
      <w:pPr>
        <w:ind w:firstLine="420" w:firstLineChars="200"/>
        <w:rPr>
          <w:szCs w:val="21"/>
        </w:rPr>
      </w:pPr>
      <w:r>
        <w:rPr>
          <w:szCs w:val="21"/>
        </w:rPr>
        <w:t xml:space="preserve">B </w:t>
      </w:r>
      <w:r>
        <w:rPr>
          <w:rFonts w:hint="eastAsia"/>
          <w:szCs w:val="21"/>
        </w:rPr>
        <w:t>在排水状态下的漂心纵向位置</w:t>
      </w:r>
    </w:p>
    <w:p>
      <w:pPr>
        <w:ind w:firstLine="420" w:firstLineChars="200"/>
        <w:rPr>
          <w:szCs w:val="21"/>
        </w:rPr>
      </w:pPr>
      <w:r>
        <w:rPr>
          <w:szCs w:val="21"/>
        </w:rPr>
        <w:t xml:space="preserve">C </w:t>
      </w:r>
      <w:r>
        <w:rPr>
          <w:rFonts w:hint="eastAsia"/>
          <w:szCs w:val="21"/>
        </w:rPr>
        <w:t>在排水状态下的浮心纵向位置</w:t>
      </w:r>
    </w:p>
    <w:p>
      <w:pPr>
        <w:ind w:firstLine="420" w:firstLineChars="200"/>
        <w:rPr>
          <w:szCs w:val="21"/>
        </w:rPr>
      </w:pPr>
      <w:r>
        <w:rPr>
          <w:szCs w:val="21"/>
        </w:rPr>
        <w:t xml:space="preserve">D </w:t>
      </w:r>
      <w:r>
        <w:rPr>
          <w:rFonts w:hint="eastAsia"/>
          <w:szCs w:val="21"/>
        </w:rPr>
        <w:t>在排水状态下的重心纵向位置</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依据《国内海洋渔船法定检验技术规则（2019）》，对于船长小于</w:t>
      </w:r>
      <w:r>
        <w:rPr>
          <w:szCs w:val="21"/>
          <w:u w:val="single"/>
        </w:rPr>
        <w:t xml:space="preserve">    </w:t>
      </w:r>
      <w:r>
        <w:rPr>
          <w:rFonts w:hint="eastAsia"/>
          <w:szCs w:val="21"/>
        </w:rPr>
        <w:t>的船舶，如果勘划的空间紧张，其载重线标志的尺寸可以适当的缩小。</w:t>
      </w:r>
    </w:p>
    <w:p>
      <w:pPr>
        <w:ind w:firstLine="420" w:firstLineChars="200"/>
        <w:rPr>
          <w:szCs w:val="21"/>
        </w:rPr>
      </w:pPr>
      <w:r>
        <w:rPr>
          <w:szCs w:val="21"/>
        </w:rPr>
        <w:t>A 20m</w:t>
      </w:r>
    </w:p>
    <w:p>
      <w:pPr>
        <w:ind w:firstLine="420" w:firstLineChars="200"/>
        <w:rPr>
          <w:szCs w:val="21"/>
        </w:rPr>
      </w:pPr>
      <w:r>
        <w:rPr>
          <w:szCs w:val="21"/>
        </w:rPr>
        <w:t>B 18m</w:t>
      </w:r>
    </w:p>
    <w:p>
      <w:pPr>
        <w:ind w:firstLine="420" w:firstLineChars="200"/>
        <w:rPr>
          <w:szCs w:val="21"/>
        </w:rPr>
      </w:pPr>
      <w:r>
        <w:rPr>
          <w:szCs w:val="21"/>
        </w:rPr>
        <w:t>C 16m</w:t>
      </w:r>
    </w:p>
    <w:p>
      <w:pPr>
        <w:ind w:firstLine="420" w:firstLineChars="200"/>
        <w:rPr>
          <w:szCs w:val="21"/>
        </w:rPr>
      </w:pPr>
      <w:r>
        <w:rPr>
          <w:szCs w:val="21"/>
        </w:rPr>
        <w:t>D 12m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依据《国内海洋渔船法定检验技术规则（2019）》，船舶检验机构的标识为字母</w:t>
      </w:r>
      <w:r>
        <w:rPr>
          <w:szCs w:val="21"/>
        </w:rPr>
        <w:t>ZC</w:t>
      </w:r>
      <w:r>
        <w:rPr>
          <w:rFonts w:hint="eastAsia"/>
          <w:szCs w:val="21"/>
        </w:rPr>
        <w:t>，勘划在载重线圆环两侧水平线的上方。每个字母的高度为</w:t>
      </w:r>
      <w:r>
        <w:rPr>
          <w:szCs w:val="21"/>
          <w:u w:val="single"/>
        </w:rPr>
        <w:t xml:space="preserve">    </w:t>
      </w:r>
      <w:r>
        <w:rPr>
          <w:rFonts w:hint="eastAsia"/>
          <w:szCs w:val="21"/>
        </w:rPr>
        <w:t>，宽度为</w:t>
      </w:r>
      <w:r>
        <w:rPr>
          <w:szCs w:val="21"/>
          <w:u w:val="single"/>
        </w:rPr>
        <w:t xml:space="preserve">    </w:t>
      </w:r>
      <w:r>
        <w:rPr>
          <w:rFonts w:hint="eastAsia"/>
          <w:szCs w:val="21"/>
        </w:rPr>
        <w:t>。</w:t>
      </w:r>
    </w:p>
    <w:p>
      <w:pPr>
        <w:pStyle w:val="13"/>
        <w:rPr>
          <w:szCs w:val="21"/>
        </w:rPr>
      </w:pPr>
      <w:r>
        <w:rPr>
          <w:szCs w:val="21"/>
        </w:rPr>
        <w:t>A 115mm</w:t>
      </w:r>
      <w:r>
        <w:rPr>
          <w:rFonts w:hint="eastAsia"/>
          <w:szCs w:val="21"/>
        </w:rPr>
        <w:t>；</w:t>
      </w:r>
      <w:r>
        <w:rPr>
          <w:szCs w:val="21"/>
        </w:rPr>
        <w:t>75mm</w:t>
      </w:r>
    </w:p>
    <w:p>
      <w:pPr>
        <w:pStyle w:val="13"/>
        <w:rPr>
          <w:szCs w:val="21"/>
        </w:rPr>
      </w:pPr>
      <w:r>
        <w:rPr>
          <w:szCs w:val="21"/>
        </w:rPr>
        <w:t>B 115mm</w:t>
      </w:r>
      <w:r>
        <w:rPr>
          <w:rFonts w:hint="eastAsia"/>
          <w:szCs w:val="21"/>
        </w:rPr>
        <w:t>；</w:t>
      </w:r>
      <w:r>
        <w:rPr>
          <w:szCs w:val="21"/>
        </w:rPr>
        <w:t>65mm</w:t>
      </w:r>
    </w:p>
    <w:p>
      <w:pPr>
        <w:pStyle w:val="13"/>
        <w:rPr>
          <w:szCs w:val="21"/>
        </w:rPr>
      </w:pPr>
      <w:r>
        <w:rPr>
          <w:szCs w:val="21"/>
        </w:rPr>
        <w:t>C 100mm</w:t>
      </w:r>
      <w:r>
        <w:rPr>
          <w:rFonts w:hint="eastAsia"/>
          <w:szCs w:val="21"/>
        </w:rPr>
        <w:t>；</w:t>
      </w:r>
      <w:r>
        <w:rPr>
          <w:szCs w:val="21"/>
        </w:rPr>
        <w:t>75mm</w:t>
      </w:r>
    </w:p>
    <w:p>
      <w:pPr>
        <w:pStyle w:val="13"/>
        <w:rPr>
          <w:szCs w:val="21"/>
        </w:rPr>
      </w:pPr>
      <w:r>
        <w:rPr>
          <w:szCs w:val="21"/>
        </w:rPr>
        <w:t>D 100mm</w:t>
      </w:r>
      <w:r>
        <w:rPr>
          <w:rFonts w:hint="eastAsia"/>
          <w:szCs w:val="21"/>
        </w:rPr>
        <w:t>；</w:t>
      </w:r>
      <w:r>
        <w:rPr>
          <w:szCs w:val="21"/>
        </w:rPr>
        <w:t>65mm</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依据《国内海洋小型渔船法定检验技术规则（2019）》，船舶检验机构标识为字母</w:t>
      </w:r>
      <w:r>
        <w:rPr>
          <w:szCs w:val="21"/>
        </w:rPr>
        <w:t>ZC</w:t>
      </w:r>
      <w:r>
        <w:rPr>
          <w:rFonts w:hint="eastAsia"/>
          <w:szCs w:val="21"/>
        </w:rPr>
        <w:t>，字母高</w:t>
      </w:r>
      <w:r>
        <w:rPr>
          <w:szCs w:val="21"/>
          <w:u w:val="single"/>
        </w:rPr>
        <w:t xml:space="preserve">    </w:t>
      </w:r>
      <w:r>
        <w:rPr>
          <w:rFonts w:hint="eastAsia"/>
          <w:szCs w:val="21"/>
        </w:rPr>
        <w:t>，宽</w:t>
      </w:r>
      <w:r>
        <w:rPr>
          <w:szCs w:val="21"/>
          <w:u w:val="single"/>
        </w:rPr>
        <w:t xml:space="preserve">    </w:t>
      </w:r>
      <w:r>
        <w:rPr>
          <w:rFonts w:hint="eastAsia"/>
          <w:szCs w:val="21"/>
        </w:rPr>
        <w:t>。</w:t>
      </w:r>
    </w:p>
    <w:p>
      <w:pPr>
        <w:ind w:firstLine="420" w:firstLineChars="200"/>
        <w:rPr>
          <w:szCs w:val="21"/>
        </w:rPr>
      </w:pPr>
      <w:r>
        <w:rPr>
          <w:szCs w:val="21"/>
        </w:rPr>
        <w:t>A 115mm</w:t>
      </w:r>
      <w:r>
        <w:rPr>
          <w:rFonts w:hint="eastAsia"/>
          <w:szCs w:val="21"/>
        </w:rPr>
        <w:t>；</w:t>
      </w:r>
      <w:r>
        <w:rPr>
          <w:szCs w:val="21"/>
        </w:rPr>
        <w:t>75mm</w:t>
      </w:r>
    </w:p>
    <w:p>
      <w:pPr>
        <w:ind w:firstLine="420" w:firstLineChars="200"/>
        <w:rPr>
          <w:szCs w:val="21"/>
        </w:rPr>
      </w:pPr>
      <w:r>
        <w:rPr>
          <w:szCs w:val="21"/>
        </w:rPr>
        <w:t>B 115mm</w:t>
      </w:r>
      <w:r>
        <w:rPr>
          <w:rFonts w:hint="eastAsia"/>
          <w:szCs w:val="21"/>
        </w:rPr>
        <w:t>；</w:t>
      </w:r>
      <w:r>
        <w:rPr>
          <w:szCs w:val="21"/>
        </w:rPr>
        <w:t>65mm</w:t>
      </w:r>
    </w:p>
    <w:p>
      <w:pPr>
        <w:ind w:firstLine="420" w:firstLineChars="200"/>
        <w:rPr>
          <w:szCs w:val="21"/>
        </w:rPr>
      </w:pPr>
      <w:r>
        <w:rPr>
          <w:szCs w:val="21"/>
        </w:rPr>
        <w:t>C 100mm</w:t>
      </w:r>
      <w:r>
        <w:rPr>
          <w:rFonts w:hint="eastAsia"/>
          <w:szCs w:val="21"/>
        </w:rPr>
        <w:t>；</w:t>
      </w:r>
      <w:r>
        <w:rPr>
          <w:szCs w:val="21"/>
        </w:rPr>
        <w:t>75mm</w:t>
      </w:r>
    </w:p>
    <w:p>
      <w:pPr>
        <w:ind w:firstLine="420" w:firstLineChars="200"/>
        <w:rPr>
          <w:szCs w:val="21"/>
        </w:rPr>
      </w:pPr>
      <w:r>
        <w:rPr>
          <w:szCs w:val="21"/>
        </w:rPr>
        <w:t>D 100mm</w:t>
      </w:r>
      <w:r>
        <w:rPr>
          <w:rFonts w:hint="eastAsia"/>
          <w:szCs w:val="21"/>
        </w:rPr>
        <w:t>；</w:t>
      </w:r>
      <w:r>
        <w:rPr>
          <w:szCs w:val="21"/>
        </w:rPr>
        <w:t>65mm</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依据《国内海洋渔船法定检验技术规则（2019）》，季节和区域载重线的各线段，应为长</w:t>
      </w:r>
      <w:r>
        <w:rPr>
          <w:szCs w:val="21"/>
          <w:u w:val="single"/>
        </w:rPr>
        <w:t xml:space="preserve">    </w:t>
      </w:r>
      <w:r>
        <w:rPr>
          <w:rFonts w:hint="eastAsia"/>
          <w:szCs w:val="21"/>
        </w:rPr>
        <w:t>、宽</w:t>
      </w:r>
      <w:r>
        <w:rPr>
          <w:szCs w:val="21"/>
          <w:u w:val="single"/>
        </w:rPr>
        <w:t xml:space="preserve">    </w:t>
      </w:r>
      <w:r>
        <w:rPr>
          <w:rFonts w:hint="eastAsia"/>
          <w:szCs w:val="21"/>
        </w:rPr>
        <w:t>的水平线。</w:t>
      </w:r>
    </w:p>
    <w:p>
      <w:pPr>
        <w:pStyle w:val="13"/>
        <w:rPr>
          <w:szCs w:val="21"/>
        </w:rPr>
      </w:pPr>
      <w:r>
        <w:rPr>
          <w:szCs w:val="21"/>
        </w:rPr>
        <w:t>A 540mm</w:t>
      </w:r>
      <w:r>
        <w:rPr>
          <w:rFonts w:hint="eastAsia"/>
          <w:szCs w:val="21"/>
        </w:rPr>
        <w:t>；</w:t>
      </w:r>
      <w:r>
        <w:rPr>
          <w:szCs w:val="21"/>
        </w:rPr>
        <w:t>25mm</w:t>
      </w:r>
    </w:p>
    <w:p>
      <w:pPr>
        <w:pStyle w:val="13"/>
        <w:rPr>
          <w:szCs w:val="21"/>
        </w:rPr>
      </w:pPr>
      <w:r>
        <w:rPr>
          <w:szCs w:val="21"/>
        </w:rPr>
        <w:t>B 450mm</w:t>
      </w:r>
      <w:r>
        <w:rPr>
          <w:rFonts w:hint="eastAsia"/>
          <w:szCs w:val="21"/>
        </w:rPr>
        <w:t>；</w:t>
      </w:r>
      <w:r>
        <w:rPr>
          <w:szCs w:val="21"/>
        </w:rPr>
        <w:t>25mm</w:t>
      </w:r>
    </w:p>
    <w:p>
      <w:pPr>
        <w:pStyle w:val="13"/>
        <w:rPr>
          <w:szCs w:val="21"/>
        </w:rPr>
      </w:pPr>
      <w:r>
        <w:rPr>
          <w:szCs w:val="21"/>
        </w:rPr>
        <w:t>C 300mm</w:t>
      </w:r>
      <w:r>
        <w:rPr>
          <w:rFonts w:hint="eastAsia"/>
          <w:szCs w:val="21"/>
        </w:rPr>
        <w:t>；</w:t>
      </w:r>
      <w:r>
        <w:rPr>
          <w:szCs w:val="21"/>
        </w:rPr>
        <w:t>25mm</w:t>
      </w:r>
    </w:p>
    <w:p>
      <w:pPr>
        <w:pStyle w:val="13"/>
        <w:rPr>
          <w:szCs w:val="21"/>
        </w:rPr>
      </w:pPr>
      <w:r>
        <w:rPr>
          <w:szCs w:val="21"/>
        </w:rPr>
        <w:t>D 230mm</w:t>
      </w:r>
      <w:r>
        <w:rPr>
          <w:rFonts w:hint="eastAsia"/>
          <w:szCs w:val="21"/>
        </w:rPr>
        <w:t>；</w:t>
      </w:r>
      <w:r>
        <w:rPr>
          <w:szCs w:val="21"/>
        </w:rPr>
        <w:t>25mm</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依据《国内海洋渔船法定检验技术规则（2019）》，标有</w:t>
      </w:r>
      <w:r>
        <w:rPr>
          <w:szCs w:val="21"/>
        </w:rPr>
        <w:t>S</w:t>
      </w:r>
      <w:r>
        <w:rPr>
          <w:rFonts w:hint="eastAsia"/>
          <w:szCs w:val="21"/>
        </w:rPr>
        <w:t>的季节载重线表示的是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夏季载重线</w:t>
      </w:r>
    </w:p>
    <w:p>
      <w:pPr>
        <w:ind w:firstLine="420" w:firstLineChars="200"/>
        <w:rPr>
          <w:szCs w:val="21"/>
        </w:rPr>
      </w:pPr>
      <w:r>
        <w:rPr>
          <w:szCs w:val="21"/>
        </w:rPr>
        <w:t xml:space="preserve">B </w:t>
      </w:r>
      <w:r>
        <w:rPr>
          <w:rFonts w:hint="eastAsia"/>
          <w:szCs w:val="21"/>
        </w:rPr>
        <w:t>热带载重线</w:t>
      </w:r>
    </w:p>
    <w:p>
      <w:pPr>
        <w:ind w:firstLine="420" w:firstLineChars="200"/>
        <w:rPr>
          <w:szCs w:val="21"/>
        </w:rPr>
      </w:pPr>
      <w:r>
        <w:rPr>
          <w:szCs w:val="21"/>
        </w:rPr>
        <w:t xml:space="preserve">C </w:t>
      </w:r>
      <w:r>
        <w:rPr>
          <w:rFonts w:hint="eastAsia"/>
          <w:szCs w:val="21"/>
        </w:rPr>
        <w:t>夏季淡水载重线</w:t>
      </w:r>
    </w:p>
    <w:p>
      <w:pPr>
        <w:ind w:firstLine="420" w:firstLineChars="200"/>
        <w:rPr>
          <w:szCs w:val="21"/>
        </w:rPr>
      </w:pPr>
      <w:r>
        <w:rPr>
          <w:szCs w:val="21"/>
        </w:rPr>
        <w:t xml:space="preserve">D </w:t>
      </w:r>
      <w:r>
        <w:rPr>
          <w:rFonts w:hint="eastAsia"/>
          <w:szCs w:val="21"/>
        </w:rPr>
        <w:t>热带淡水载重线</w:t>
      </w:r>
    </w:p>
    <w:p>
      <w:pPr>
        <w:rPr>
          <w:szCs w:val="21"/>
        </w:rPr>
      </w:pPr>
      <w:r>
        <w:rPr>
          <w:rFonts w:hint="eastAsia"/>
          <w:szCs w:val="21"/>
        </w:rPr>
        <w:t>答案：</w:t>
      </w:r>
      <w:r>
        <w:rPr>
          <w:szCs w:val="21"/>
        </w:rPr>
        <w:t>A</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依据《国内海洋渔船法定检验技术规则（2019）》，标有</w:t>
      </w:r>
      <w:r>
        <w:rPr>
          <w:szCs w:val="21"/>
        </w:rPr>
        <w:t>T</w:t>
      </w:r>
      <w:r>
        <w:rPr>
          <w:rFonts w:hint="eastAsia"/>
          <w:szCs w:val="21"/>
        </w:rPr>
        <w:t>的季节载重线表示的是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夏季载重线</w:t>
      </w:r>
    </w:p>
    <w:p>
      <w:pPr>
        <w:ind w:firstLine="420" w:firstLineChars="200"/>
        <w:rPr>
          <w:szCs w:val="21"/>
        </w:rPr>
      </w:pPr>
      <w:r>
        <w:rPr>
          <w:szCs w:val="21"/>
        </w:rPr>
        <w:t xml:space="preserve">B </w:t>
      </w:r>
      <w:r>
        <w:rPr>
          <w:rFonts w:hint="eastAsia"/>
          <w:szCs w:val="21"/>
        </w:rPr>
        <w:t>热带载重线</w:t>
      </w:r>
    </w:p>
    <w:p>
      <w:pPr>
        <w:ind w:firstLine="420" w:firstLineChars="200"/>
        <w:rPr>
          <w:szCs w:val="21"/>
        </w:rPr>
      </w:pPr>
      <w:r>
        <w:rPr>
          <w:szCs w:val="21"/>
        </w:rPr>
        <w:t xml:space="preserve">C </w:t>
      </w:r>
      <w:r>
        <w:rPr>
          <w:rFonts w:hint="eastAsia"/>
          <w:szCs w:val="21"/>
        </w:rPr>
        <w:t>夏季淡水载重线</w:t>
      </w:r>
    </w:p>
    <w:p>
      <w:pPr>
        <w:ind w:firstLine="420" w:firstLineChars="200"/>
        <w:rPr>
          <w:szCs w:val="21"/>
        </w:rPr>
      </w:pPr>
      <w:r>
        <w:rPr>
          <w:szCs w:val="21"/>
        </w:rPr>
        <w:t xml:space="preserve">D </w:t>
      </w:r>
      <w:r>
        <w:rPr>
          <w:rFonts w:hint="eastAsia"/>
          <w:szCs w:val="21"/>
        </w:rPr>
        <w:t>热带淡水载重线</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依据《国内海洋渔船法定检验技术规则（2019）》，标有</w:t>
      </w:r>
      <w:r>
        <w:rPr>
          <w:szCs w:val="21"/>
        </w:rPr>
        <w:t>F</w:t>
      </w:r>
      <w:r>
        <w:rPr>
          <w:rFonts w:hint="eastAsia"/>
          <w:szCs w:val="21"/>
        </w:rPr>
        <w:t>的季节载重线表示的是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夏季载重线</w:t>
      </w:r>
    </w:p>
    <w:p>
      <w:pPr>
        <w:ind w:firstLine="420" w:firstLineChars="200"/>
        <w:rPr>
          <w:szCs w:val="21"/>
        </w:rPr>
      </w:pPr>
      <w:r>
        <w:rPr>
          <w:szCs w:val="21"/>
        </w:rPr>
        <w:t xml:space="preserve">B </w:t>
      </w:r>
      <w:r>
        <w:rPr>
          <w:rFonts w:hint="eastAsia"/>
          <w:szCs w:val="21"/>
        </w:rPr>
        <w:t>热带载重线</w:t>
      </w:r>
    </w:p>
    <w:p>
      <w:pPr>
        <w:ind w:firstLine="420" w:firstLineChars="200"/>
        <w:rPr>
          <w:szCs w:val="21"/>
        </w:rPr>
      </w:pPr>
      <w:r>
        <w:rPr>
          <w:szCs w:val="21"/>
        </w:rPr>
        <w:t xml:space="preserve">C </w:t>
      </w:r>
      <w:r>
        <w:rPr>
          <w:rFonts w:hint="eastAsia"/>
          <w:szCs w:val="21"/>
        </w:rPr>
        <w:t>夏季淡水载重线</w:t>
      </w:r>
    </w:p>
    <w:p>
      <w:pPr>
        <w:ind w:firstLine="420" w:firstLineChars="200"/>
        <w:rPr>
          <w:szCs w:val="21"/>
        </w:rPr>
      </w:pPr>
      <w:r>
        <w:rPr>
          <w:szCs w:val="21"/>
        </w:rPr>
        <w:t xml:space="preserve">D </w:t>
      </w:r>
      <w:r>
        <w:rPr>
          <w:rFonts w:hint="eastAsia"/>
          <w:szCs w:val="21"/>
        </w:rPr>
        <w:t>热带淡水载重线</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依据《国内海洋渔船法定检验技术规则（2019）》，标有</w:t>
      </w:r>
      <w:r>
        <w:rPr>
          <w:szCs w:val="21"/>
        </w:rPr>
        <w:t>TF</w:t>
      </w:r>
      <w:r>
        <w:rPr>
          <w:rFonts w:hint="eastAsia"/>
          <w:szCs w:val="21"/>
        </w:rPr>
        <w:t>的季节载重线表示的是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夏季载重线</w:t>
      </w:r>
    </w:p>
    <w:p>
      <w:pPr>
        <w:ind w:firstLine="420" w:firstLineChars="200"/>
        <w:rPr>
          <w:szCs w:val="21"/>
        </w:rPr>
      </w:pPr>
      <w:r>
        <w:rPr>
          <w:szCs w:val="21"/>
        </w:rPr>
        <w:t xml:space="preserve">B </w:t>
      </w:r>
      <w:r>
        <w:rPr>
          <w:rFonts w:hint="eastAsia"/>
          <w:szCs w:val="21"/>
        </w:rPr>
        <w:t>热带载重线</w:t>
      </w:r>
    </w:p>
    <w:p>
      <w:pPr>
        <w:ind w:firstLine="420" w:firstLineChars="200"/>
        <w:rPr>
          <w:szCs w:val="21"/>
        </w:rPr>
      </w:pPr>
      <w:r>
        <w:rPr>
          <w:szCs w:val="21"/>
        </w:rPr>
        <w:t xml:space="preserve">C </w:t>
      </w:r>
      <w:r>
        <w:rPr>
          <w:rFonts w:hint="eastAsia"/>
          <w:szCs w:val="21"/>
        </w:rPr>
        <w:t>夏季淡水载重线</w:t>
      </w:r>
    </w:p>
    <w:p>
      <w:pPr>
        <w:ind w:firstLine="420" w:firstLineChars="200"/>
        <w:rPr>
          <w:szCs w:val="21"/>
        </w:rPr>
      </w:pPr>
      <w:r>
        <w:rPr>
          <w:szCs w:val="21"/>
        </w:rPr>
        <w:t xml:space="preserve">D </w:t>
      </w:r>
      <w:r>
        <w:rPr>
          <w:rFonts w:hint="eastAsia"/>
          <w:szCs w:val="21"/>
        </w:rPr>
        <w:t>热带淡水载重线</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依据《国内海洋渔船法定检验技术规则（2019）》，信号设备的配备是依据</w:t>
      </w:r>
      <w:r>
        <w:rPr>
          <w:szCs w:val="21"/>
          <w:u w:val="single"/>
        </w:rPr>
        <w:t xml:space="preserve">    </w:t>
      </w:r>
      <w:r>
        <w:rPr>
          <w:rFonts w:hint="eastAsia"/>
          <w:szCs w:val="21"/>
        </w:rPr>
        <w:t>来确定的。</w:t>
      </w:r>
    </w:p>
    <w:p>
      <w:pPr>
        <w:ind w:firstLine="420" w:firstLineChars="200"/>
        <w:rPr>
          <w:szCs w:val="21"/>
        </w:rPr>
      </w:pPr>
      <w:r>
        <w:rPr>
          <w:szCs w:val="21"/>
        </w:rPr>
        <w:t xml:space="preserve">A </w:t>
      </w:r>
      <w:r>
        <w:rPr>
          <w:rFonts w:hint="eastAsia"/>
          <w:szCs w:val="21"/>
        </w:rPr>
        <w:t>公约船长</w:t>
      </w:r>
    </w:p>
    <w:p>
      <w:pPr>
        <w:ind w:firstLine="420" w:firstLineChars="200"/>
        <w:rPr>
          <w:szCs w:val="21"/>
        </w:rPr>
      </w:pPr>
      <w:r>
        <w:rPr>
          <w:szCs w:val="21"/>
        </w:rPr>
        <w:t xml:space="preserve">B </w:t>
      </w:r>
      <w:r>
        <w:rPr>
          <w:rFonts w:hint="eastAsia"/>
          <w:szCs w:val="21"/>
        </w:rPr>
        <w:t>总长</w:t>
      </w:r>
    </w:p>
    <w:p>
      <w:pPr>
        <w:ind w:firstLine="420" w:firstLineChars="200"/>
        <w:rPr>
          <w:szCs w:val="21"/>
        </w:rPr>
      </w:pPr>
      <w:r>
        <w:rPr>
          <w:szCs w:val="21"/>
        </w:rPr>
        <w:t xml:space="preserve">C </w:t>
      </w:r>
      <w:r>
        <w:rPr>
          <w:rFonts w:hint="eastAsia"/>
          <w:szCs w:val="21"/>
        </w:rPr>
        <w:t>船舶种类</w:t>
      </w:r>
    </w:p>
    <w:p>
      <w:pPr>
        <w:ind w:firstLine="420" w:firstLineChars="200"/>
        <w:rPr>
          <w:szCs w:val="21"/>
        </w:rPr>
      </w:pPr>
      <w:r>
        <w:rPr>
          <w:szCs w:val="21"/>
        </w:rPr>
        <w:t xml:space="preserve">D </w:t>
      </w:r>
      <w:r>
        <w:rPr>
          <w:rFonts w:hint="eastAsia"/>
          <w:szCs w:val="21"/>
        </w:rPr>
        <w:t>总吨位</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（2002）》，木质渔船做密性试验时，甲板、甲板室围壁及舱口盖应作</w:t>
      </w:r>
      <w:bookmarkStart w:id="10" w:name="_Hlk142046012"/>
      <w:r>
        <w:rPr>
          <w:szCs w:val="21"/>
          <w:u w:val="single"/>
        </w:rPr>
        <w:t xml:space="preserve">    </w:t>
      </w:r>
      <w:bookmarkEnd w:id="10"/>
      <w:r>
        <w:rPr>
          <w:rFonts w:hint="eastAsia"/>
          <w:szCs w:val="21"/>
        </w:rPr>
        <w:t>试验。</w:t>
      </w:r>
    </w:p>
    <w:p>
      <w:pPr>
        <w:ind w:firstLine="420" w:firstLineChars="200"/>
        <w:rPr>
          <w:szCs w:val="21"/>
        </w:rPr>
      </w:pPr>
      <w:r>
        <w:rPr>
          <w:szCs w:val="21"/>
        </w:rPr>
        <w:t xml:space="preserve">A </w:t>
      </w:r>
      <w:r>
        <w:rPr>
          <w:rFonts w:hint="eastAsia"/>
          <w:szCs w:val="21"/>
        </w:rPr>
        <w:t>灌水试验</w:t>
      </w:r>
    </w:p>
    <w:p>
      <w:pPr>
        <w:ind w:firstLine="420" w:firstLineChars="200"/>
        <w:rPr>
          <w:szCs w:val="21"/>
        </w:rPr>
      </w:pPr>
      <w:r>
        <w:rPr>
          <w:szCs w:val="21"/>
        </w:rPr>
        <w:t xml:space="preserve">B </w:t>
      </w:r>
      <w:r>
        <w:rPr>
          <w:rFonts w:hint="eastAsia"/>
          <w:szCs w:val="21"/>
        </w:rPr>
        <w:t>冲水试验</w:t>
      </w:r>
    </w:p>
    <w:p>
      <w:pPr>
        <w:ind w:firstLine="420" w:firstLineChars="200"/>
        <w:rPr>
          <w:szCs w:val="21"/>
        </w:rPr>
      </w:pPr>
      <w:r>
        <w:rPr>
          <w:szCs w:val="21"/>
        </w:rPr>
        <w:t xml:space="preserve">C </w:t>
      </w:r>
      <w:r>
        <w:rPr>
          <w:rFonts w:hint="eastAsia"/>
          <w:szCs w:val="21"/>
        </w:rPr>
        <w:t>淋水试验</w:t>
      </w:r>
    </w:p>
    <w:p>
      <w:pPr>
        <w:ind w:firstLine="420" w:firstLineChars="200"/>
        <w:rPr>
          <w:szCs w:val="21"/>
        </w:rPr>
      </w:pPr>
      <w:r>
        <w:rPr>
          <w:szCs w:val="21"/>
        </w:rPr>
        <w:t xml:space="preserve">D </w:t>
      </w:r>
      <w:r>
        <w:rPr>
          <w:rFonts w:hint="eastAsia"/>
          <w:szCs w:val="21"/>
        </w:rPr>
        <w:t>水压试验</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（2002）》，船长大于</w:t>
      </w:r>
      <w:r>
        <w:rPr>
          <w:szCs w:val="21"/>
          <w:u w:val="single"/>
        </w:rPr>
        <w:t xml:space="preserve">    </w:t>
      </w:r>
      <w:r>
        <w:rPr>
          <w:rFonts w:hint="eastAsia"/>
          <w:szCs w:val="21"/>
        </w:rPr>
        <w:t>的木质海洋渔业舶船应设置内龙骨。</w:t>
      </w:r>
    </w:p>
    <w:p>
      <w:pPr>
        <w:ind w:firstLine="420" w:firstLineChars="200"/>
        <w:rPr>
          <w:szCs w:val="21"/>
        </w:rPr>
      </w:pPr>
      <w:r>
        <w:rPr>
          <w:szCs w:val="21"/>
        </w:rPr>
        <w:t>A 15m</w:t>
      </w:r>
    </w:p>
    <w:p>
      <w:pPr>
        <w:ind w:firstLine="420" w:firstLineChars="200"/>
        <w:rPr>
          <w:szCs w:val="21"/>
        </w:rPr>
      </w:pPr>
      <w:r>
        <w:rPr>
          <w:szCs w:val="21"/>
        </w:rPr>
        <w:t>B 20m</w:t>
      </w:r>
    </w:p>
    <w:p>
      <w:pPr>
        <w:ind w:firstLine="420" w:firstLineChars="200"/>
        <w:rPr>
          <w:szCs w:val="21"/>
        </w:rPr>
      </w:pPr>
      <w:r>
        <w:rPr>
          <w:szCs w:val="21"/>
        </w:rPr>
        <w:t>C 24m</w:t>
      </w:r>
    </w:p>
    <w:p>
      <w:pPr>
        <w:ind w:firstLine="420" w:firstLineChars="200"/>
        <w:rPr>
          <w:szCs w:val="21"/>
        </w:rPr>
      </w:pPr>
      <w:r>
        <w:rPr>
          <w:szCs w:val="21"/>
        </w:rPr>
        <w:t>D 30m</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（2002）》，木质海洋渔船龙骨、内龙骨长度不超过</w:t>
      </w:r>
      <w:r>
        <w:rPr>
          <w:szCs w:val="21"/>
          <w:u w:val="single"/>
        </w:rPr>
        <w:t xml:space="preserve">    </w:t>
      </w:r>
      <w:r>
        <w:rPr>
          <w:rFonts w:hint="eastAsia"/>
          <w:szCs w:val="21"/>
        </w:rPr>
        <w:t>时应为</w:t>
      </w:r>
      <w:r>
        <w:rPr>
          <w:szCs w:val="21"/>
        </w:rPr>
        <w:t>1</w:t>
      </w:r>
      <w:r>
        <w:rPr>
          <w:rFonts w:hint="eastAsia"/>
          <w:szCs w:val="21"/>
        </w:rPr>
        <w:t>根整材。</w:t>
      </w:r>
    </w:p>
    <w:p>
      <w:pPr>
        <w:ind w:firstLine="420" w:firstLineChars="200"/>
        <w:rPr>
          <w:szCs w:val="21"/>
        </w:rPr>
      </w:pPr>
      <w:r>
        <w:rPr>
          <w:szCs w:val="21"/>
        </w:rPr>
        <w:t>A 8m</w:t>
      </w:r>
    </w:p>
    <w:p>
      <w:pPr>
        <w:ind w:firstLine="420" w:firstLineChars="200"/>
        <w:rPr>
          <w:szCs w:val="21"/>
        </w:rPr>
      </w:pPr>
      <w:r>
        <w:rPr>
          <w:szCs w:val="21"/>
        </w:rPr>
        <w:t>B 10m</w:t>
      </w:r>
    </w:p>
    <w:p>
      <w:pPr>
        <w:ind w:firstLine="420" w:firstLineChars="200"/>
        <w:rPr>
          <w:szCs w:val="21"/>
        </w:rPr>
      </w:pPr>
      <w:r>
        <w:rPr>
          <w:szCs w:val="21"/>
        </w:rPr>
        <w:t>C 15m</w:t>
      </w:r>
    </w:p>
    <w:p>
      <w:pPr>
        <w:ind w:firstLine="420" w:firstLineChars="200"/>
        <w:rPr>
          <w:szCs w:val="21"/>
        </w:rPr>
      </w:pPr>
      <w:r>
        <w:rPr>
          <w:szCs w:val="21"/>
        </w:rPr>
        <w:t>D 18m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（2002）》，木质渔船龙骨翼板应嵌接，首段的长度应不小于</w:t>
      </w:r>
      <w:r>
        <w:rPr>
          <w:szCs w:val="21"/>
          <w:u w:val="single"/>
        </w:rPr>
        <w:t xml:space="preserve">    </w:t>
      </w:r>
      <w:r>
        <w:rPr>
          <w:rFonts w:hint="eastAsia"/>
          <w:szCs w:val="21"/>
        </w:rPr>
        <w:t>个肋距，中部的接头间距应不小于</w:t>
      </w:r>
      <w:r>
        <w:rPr>
          <w:szCs w:val="21"/>
          <w:u w:val="single"/>
        </w:rPr>
        <w:t xml:space="preserve">    </w:t>
      </w:r>
      <w:r>
        <w:rPr>
          <w:rFonts w:hint="eastAsia"/>
          <w:szCs w:val="21"/>
        </w:rPr>
        <w:t>个肋距。</w:t>
      </w:r>
    </w:p>
    <w:p>
      <w:pPr>
        <w:ind w:firstLine="420" w:firstLineChars="200"/>
        <w:rPr>
          <w:szCs w:val="21"/>
        </w:rPr>
      </w:pPr>
      <w:r>
        <w:rPr>
          <w:szCs w:val="21"/>
        </w:rPr>
        <w:t>A 8</w:t>
      </w:r>
      <w:r>
        <w:rPr>
          <w:rFonts w:hint="eastAsia"/>
          <w:szCs w:val="21"/>
        </w:rPr>
        <w:t>；</w:t>
      </w:r>
      <w:r>
        <w:rPr>
          <w:szCs w:val="21"/>
        </w:rPr>
        <w:t>10</w:t>
      </w:r>
    </w:p>
    <w:p>
      <w:pPr>
        <w:ind w:firstLine="420" w:firstLineChars="200"/>
        <w:rPr>
          <w:szCs w:val="21"/>
        </w:rPr>
      </w:pPr>
      <w:r>
        <w:rPr>
          <w:szCs w:val="21"/>
        </w:rPr>
        <w:t>B 10</w:t>
      </w:r>
      <w:r>
        <w:rPr>
          <w:rFonts w:hint="eastAsia"/>
          <w:szCs w:val="21"/>
        </w:rPr>
        <w:t>；</w:t>
      </w:r>
      <w:r>
        <w:rPr>
          <w:szCs w:val="21"/>
        </w:rPr>
        <w:t>8</w:t>
      </w:r>
    </w:p>
    <w:p>
      <w:pPr>
        <w:ind w:firstLine="420" w:firstLineChars="200"/>
        <w:rPr>
          <w:szCs w:val="21"/>
        </w:rPr>
      </w:pPr>
      <w:r>
        <w:rPr>
          <w:szCs w:val="21"/>
        </w:rPr>
        <w:t>C 10</w:t>
      </w:r>
      <w:r>
        <w:rPr>
          <w:rFonts w:hint="eastAsia"/>
          <w:szCs w:val="21"/>
        </w:rPr>
        <w:t>；</w:t>
      </w:r>
      <w:r>
        <w:rPr>
          <w:szCs w:val="21"/>
        </w:rPr>
        <w:t>12</w:t>
      </w:r>
    </w:p>
    <w:p>
      <w:pPr>
        <w:ind w:firstLine="420" w:firstLineChars="200"/>
        <w:rPr>
          <w:szCs w:val="21"/>
        </w:rPr>
      </w:pPr>
      <w:r>
        <w:rPr>
          <w:szCs w:val="21"/>
        </w:rPr>
        <w:t>D 12</w:t>
      </w:r>
      <w:r>
        <w:rPr>
          <w:rFonts w:hint="eastAsia"/>
          <w:szCs w:val="21"/>
        </w:rPr>
        <w:t>；</w:t>
      </w:r>
      <w:r>
        <w:rPr>
          <w:szCs w:val="21"/>
        </w:rPr>
        <w:t>10</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（2002）》，木质渔船</w:t>
      </w:r>
      <w:r>
        <w:rPr>
          <w:rFonts w:hint="eastAsia"/>
        </w:rPr>
        <w:t>普通外板的长度在船中部应不小于</w:t>
      </w:r>
      <w:r>
        <w:rPr>
          <w:u w:val="single"/>
        </w:rPr>
        <w:t xml:space="preserve">    </w:t>
      </w:r>
      <w:r>
        <w:rPr>
          <w:rFonts w:hint="eastAsia"/>
        </w:rPr>
        <w:t>个肋距。</w:t>
      </w:r>
    </w:p>
    <w:p>
      <w:pPr>
        <w:ind w:firstLine="420" w:firstLineChars="200"/>
        <w:rPr>
          <w:szCs w:val="21"/>
        </w:rPr>
      </w:pPr>
      <w:r>
        <w:rPr>
          <w:szCs w:val="21"/>
        </w:rPr>
        <w:t>A 8</w:t>
      </w:r>
    </w:p>
    <w:p>
      <w:pPr>
        <w:ind w:firstLine="420" w:firstLineChars="200"/>
        <w:rPr>
          <w:szCs w:val="21"/>
        </w:rPr>
      </w:pPr>
      <w:r>
        <w:rPr>
          <w:szCs w:val="21"/>
        </w:rPr>
        <w:t>B 10</w:t>
      </w:r>
    </w:p>
    <w:p>
      <w:pPr>
        <w:ind w:firstLine="420" w:firstLineChars="200"/>
        <w:rPr>
          <w:szCs w:val="21"/>
        </w:rPr>
      </w:pPr>
      <w:r>
        <w:rPr>
          <w:szCs w:val="21"/>
        </w:rPr>
        <w:t>C 12</w:t>
      </w:r>
    </w:p>
    <w:p>
      <w:pPr>
        <w:ind w:firstLine="420" w:firstLineChars="200"/>
        <w:rPr>
          <w:szCs w:val="21"/>
        </w:rPr>
      </w:pPr>
      <w:r>
        <w:rPr>
          <w:szCs w:val="21"/>
        </w:rPr>
        <w:t>D 14</w:t>
      </w:r>
    </w:p>
    <w:p>
      <w:pPr>
        <w:rPr>
          <w:szCs w:val="21"/>
        </w:rPr>
      </w:pPr>
      <w:r>
        <w:rPr>
          <w:rFonts w:hint="eastAsia"/>
          <w:szCs w:val="21"/>
        </w:rPr>
        <w:t>答案：</w:t>
      </w:r>
      <w:r>
        <w:rPr>
          <w:szCs w:val="21"/>
        </w:rPr>
        <w:t>C</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依据《国内海洋渔船法定检验技术规则（2019）》，装设在上层建筑和干舷甲板上的栏杆应至少有三档。栏杆的最低一档以下的开口应不超过</w:t>
      </w:r>
      <w:r>
        <w:rPr>
          <w:szCs w:val="21"/>
          <w:u w:val="single"/>
        </w:rPr>
        <w:t xml:space="preserve">    </w:t>
      </w:r>
      <w:r>
        <w:rPr>
          <w:rFonts w:hint="eastAsia"/>
          <w:szCs w:val="21"/>
        </w:rPr>
        <w:t>，其他各档的间隙应不超过</w:t>
      </w:r>
      <w:r>
        <w:rPr>
          <w:szCs w:val="21"/>
          <w:u w:val="single"/>
        </w:rPr>
        <w:t xml:space="preserve">    </w:t>
      </w:r>
      <w:r>
        <w:rPr>
          <w:rFonts w:hint="eastAsia"/>
          <w:szCs w:val="21"/>
        </w:rPr>
        <w:t>。</w:t>
      </w:r>
    </w:p>
    <w:p>
      <w:pPr>
        <w:ind w:firstLine="420" w:firstLineChars="200"/>
        <w:rPr>
          <w:szCs w:val="21"/>
        </w:rPr>
      </w:pPr>
      <w:r>
        <w:rPr>
          <w:szCs w:val="21"/>
        </w:rPr>
        <w:t>A 230mm</w:t>
      </w:r>
      <w:r>
        <w:rPr>
          <w:rFonts w:hint="eastAsia"/>
          <w:szCs w:val="21"/>
        </w:rPr>
        <w:t>；</w:t>
      </w:r>
      <w:r>
        <w:rPr>
          <w:szCs w:val="21"/>
        </w:rPr>
        <w:t>350mm</w:t>
      </w:r>
    </w:p>
    <w:p>
      <w:pPr>
        <w:ind w:firstLine="420" w:firstLineChars="200"/>
        <w:rPr>
          <w:szCs w:val="21"/>
        </w:rPr>
      </w:pPr>
      <w:r>
        <w:rPr>
          <w:szCs w:val="21"/>
        </w:rPr>
        <w:t>B 230mm</w:t>
      </w:r>
      <w:r>
        <w:rPr>
          <w:rFonts w:hint="eastAsia"/>
          <w:szCs w:val="21"/>
        </w:rPr>
        <w:t>；</w:t>
      </w:r>
      <w:r>
        <w:rPr>
          <w:szCs w:val="21"/>
        </w:rPr>
        <w:t>380mm</w:t>
      </w:r>
    </w:p>
    <w:p>
      <w:pPr>
        <w:ind w:firstLine="420" w:firstLineChars="200"/>
        <w:rPr>
          <w:szCs w:val="21"/>
        </w:rPr>
      </w:pPr>
      <w:r>
        <w:rPr>
          <w:szCs w:val="21"/>
        </w:rPr>
        <w:t>C 250mm</w:t>
      </w:r>
      <w:r>
        <w:rPr>
          <w:rFonts w:hint="eastAsia"/>
          <w:szCs w:val="21"/>
        </w:rPr>
        <w:t>；</w:t>
      </w:r>
      <w:r>
        <w:rPr>
          <w:szCs w:val="21"/>
        </w:rPr>
        <w:t>350mm</w:t>
      </w:r>
    </w:p>
    <w:p>
      <w:pPr>
        <w:ind w:firstLine="420" w:firstLineChars="200"/>
        <w:rPr>
          <w:szCs w:val="21"/>
        </w:rPr>
      </w:pPr>
      <w:r>
        <w:rPr>
          <w:szCs w:val="21"/>
        </w:rPr>
        <w:t>D 250mm</w:t>
      </w:r>
      <w:r>
        <w:rPr>
          <w:rFonts w:hint="eastAsia"/>
          <w:szCs w:val="21"/>
        </w:rPr>
        <w:t>；</w:t>
      </w:r>
      <w:r>
        <w:rPr>
          <w:szCs w:val="21"/>
        </w:rPr>
        <w:t>380mm</w:t>
      </w:r>
    </w:p>
    <w:p>
      <w:pPr>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bookmarkStart w:id="11" w:name="_Hlk142046340"/>
      <w:r>
        <w:rPr>
          <w:rFonts w:hint="eastAsia"/>
          <w:szCs w:val="21"/>
        </w:rPr>
        <w:t>依据《国内海洋渔船法定检验技术规则（2019）》，</w:t>
      </w:r>
      <w:bookmarkEnd w:id="11"/>
      <w:r>
        <w:rPr>
          <w:rFonts w:hint="eastAsia"/>
          <w:szCs w:val="21"/>
        </w:rPr>
        <w:t>舷墙上开口高度超过</w:t>
      </w:r>
      <w:r>
        <w:rPr>
          <w:szCs w:val="21"/>
        </w:rPr>
        <w:t>300mm</w:t>
      </w:r>
      <w:r>
        <w:rPr>
          <w:rFonts w:hint="eastAsia"/>
          <w:szCs w:val="21"/>
        </w:rPr>
        <w:t>的排水舷口，应用间距小于或等于</w:t>
      </w:r>
      <w:r>
        <w:rPr>
          <w:szCs w:val="21"/>
          <w:u w:val="single"/>
        </w:rPr>
        <w:t xml:space="preserve">    </w:t>
      </w:r>
      <w:r>
        <w:rPr>
          <w:rFonts w:hint="eastAsia"/>
          <w:szCs w:val="21"/>
        </w:rPr>
        <w:t>且大于或等于</w:t>
      </w:r>
      <w:r>
        <w:rPr>
          <w:szCs w:val="21"/>
          <w:u w:val="single"/>
        </w:rPr>
        <w:t xml:space="preserve">    </w:t>
      </w:r>
      <w:r>
        <w:rPr>
          <w:rFonts w:hint="eastAsia"/>
          <w:szCs w:val="21"/>
        </w:rPr>
        <w:t>的栏杆或铁条或其他合适的装置保护。</w:t>
      </w:r>
    </w:p>
    <w:p>
      <w:pPr>
        <w:ind w:firstLine="420" w:firstLineChars="200"/>
        <w:rPr>
          <w:szCs w:val="21"/>
        </w:rPr>
      </w:pPr>
      <w:r>
        <w:rPr>
          <w:szCs w:val="21"/>
        </w:rPr>
        <w:t>A 200mm</w:t>
      </w:r>
      <w:r>
        <w:rPr>
          <w:rFonts w:hint="eastAsia"/>
          <w:szCs w:val="21"/>
        </w:rPr>
        <w:t>；</w:t>
      </w:r>
      <w:r>
        <w:rPr>
          <w:szCs w:val="21"/>
        </w:rPr>
        <w:t>150mm</w:t>
      </w:r>
    </w:p>
    <w:p>
      <w:pPr>
        <w:ind w:firstLine="420" w:firstLineChars="200"/>
        <w:rPr>
          <w:szCs w:val="21"/>
        </w:rPr>
      </w:pPr>
      <w:r>
        <w:rPr>
          <w:szCs w:val="21"/>
        </w:rPr>
        <w:t>B 230mm</w:t>
      </w:r>
      <w:r>
        <w:rPr>
          <w:rFonts w:hint="eastAsia"/>
          <w:szCs w:val="21"/>
        </w:rPr>
        <w:t>；</w:t>
      </w:r>
      <w:r>
        <w:rPr>
          <w:szCs w:val="21"/>
        </w:rPr>
        <w:t>150mm</w:t>
      </w:r>
    </w:p>
    <w:p>
      <w:pPr>
        <w:ind w:firstLine="420" w:firstLineChars="200"/>
        <w:rPr>
          <w:szCs w:val="21"/>
        </w:rPr>
      </w:pPr>
      <w:r>
        <w:rPr>
          <w:szCs w:val="21"/>
        </w:rPr>
        <w:t>C 200mm</w:t>
      </w:r>
      <w:r>
        <w:rPr>
          <w:rFonts w:hint="eastAsia"/>
          <w:szCs w:val="21"/>
        </w:rPr>
        <w:t>；</w:t>
      </w:r>
      <w:r>
        <w:rPr>
          <w:szCs w:val="21"/>
        </w:rPr>
        <w:t>160mm</w:t>
      </w:r>
    </w:p>
    <w:p>
      <w:pPr>
        <w:ind w:firstLine="420" w:firstLineChars="200"/>
        <w:rPr>
          <w:szCs w:val="21"/>
        </w:rPr>
      </w:pPr>
      <w:r>
        <w:rPr>
          <w:szCs w:val="21"/>
        </w:rPr>
        <w:t>D 230mm</w:t>
      </w:r>
      <w:r>
        <w:rPr>
          <w:rFonts w:hint="eastAsia"/>
          <w:szCs w:val="21"/>
        </w:rPr>
        <w:t>；</w:t>
      </w:r>
      <w:r>
        <w:rPr>
          <w:szCs w:val="21"/>
        </w:rPr>
        <w:t>360mm</w:t>
      </w:r>
    </w:p>
    <w:p>
      <w:pPr>
        <w:pStyle w:val="13"/>
        <w:ind w:firstLine="0" w:firstLineChars="0"/>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依据《国内海洋渔船法定检验技术规则（2019）》，所需排水舷口面积的</w:t>
      </w:r>
      <w:r>
        <w:rPr>
          <w:szCs w:val="21"/>
        </w:rPr>
        <w:t>2/3</w:t>
      </w:r>
      <w:r>
        <w:rPr>
          <w:rFonts w:hint="eastAsia"/>
          <w:szCs w:val="21"/>
        </w:rPr>
        <w:t>应分布在阱内最接近舷弧最低点的</w:t>
      </w:r>
      <w:r>
        <w:rPr>
          <w:szCs w:val="21"/>
          <w:u w:val="single"/>
        </w:rPr>
        <w:t xml:space="preserve">    </w:t>
      </w:r>
      <w:r>
        <w:rPr>
          <w:rFonts w:hint="eastAsia"/>
          <w:szCs w:val="21"/>
        </w:rPr>
        <w:t>范围内，所需排水舷口面积的</w:t>
      </w:r>
      <w:r>
        <w:rPr>
          <w:szCs w:val="21"/>
        </w:rPr>
        <w:t>1/3</w:t>
      </w:r>
      <w:r>
        <w:rPr>
          <w:rFonts w:hint="eastAsia"/>
          <w:szCs w:val="21"/>
        </w:rPr>
        <w:t>应沿剩下的阱长平均分布。</w:t>
      </w:r>
    </w:p>
    <w:p>
      <w:pPr>
        <w:ind w:firstLine="420" w:firstLineChars="200"/>
        <w:rPr>
          <w:szCs w:val="21"/>
        </w:rPr>
      </w:pPr>
      <w:r>
        <w:rPr>
          <w:szCs w:val="21"/>
        </w:rPr>
        <w:t>A 1/3</w:t>
      </w:r>
    </w:p>
    <w:p>
      <w:pPr>
        <w:ind w:firstLine="420" w:firstLineChars="200"/>
        <w:rPr>
          <w:szCs w:val="21"/>
        </w:rPr>
      </w:pPr>
      <w:r>
        <w:rPr>
          <w:szCs w:val="21"/>
        </w:rPr>
        <w:t>B 1/2</w:t>
      </w:r>
    </w:p>
    <w:p>
      <w:pPr>
        <w:ind w:firstLine="420" w:firstLineChars="200"/>
        <w:rPr>
          <w:szCs w:val="21"/>
        </w:rPr>
      </w:pPr>
      <w:r>
        <w:rPr>
          <w:szCs w:val="21"/>
        </w:rPr>
        <w:t>C 2/3</w:t>
      </w:r>
    </w:p>
    <w:p>
      <w:pPr>
        <w:ind w:firstLine="420" w:firstLineChars="200"/>
        <w:rPr>
          <w:szCs w:val="21"/>
        </w:rPr>
      </w:pPr>
      <w:r>
        <w:rPr>
          <w:szCs w:val="21"/>
        </w:rPr>
        <w:t>D 3/4</w:t>
      </w:r>
    </w:p>
    <w:p>
      <w:pPr>
        <w:pStyle w:val="13"/>
        <w:ind w:firstLine="0" w:firstLineChars="0"/>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ascii="宋体" w:hAnsi="宋体" w:eastAsia="宋体" w:cs="宋体"/>
          <w:snapToGrid w:val="0"/>
          <w:color w:val="auto"/>
          <w:spacing w:val="0"/>
          <w:kern w:val="24"/>
          <w:sz w:val="21"/>
          <w:szCs w:val="21"/>
          <w:highlight w:val="none"/>
          <w:lang w:val="en-US" w:eastAsia="zh-CN" w:bidi="ar-SA"/>
        </w:rPr>
        <w:t>依据《渔业船舶法定检验规则（2002）》，当木质渔船甲板开口长度大于6个肋距时，</w:t>
      </w:r>
      <w:r>
        <w:rPr>
          <w:rFonts w:hint="eastAsia"/>
          <w:szCs w:val="21"/>
        </w:rPr>
        <w:t>应采取的加强措施是</w:t>
      </w:r>
      <w:r>
        <w:rPr>
          <w:szCs w:val="21"/>
          <w:u w:val="single"/>
        </w:rPr>
        <w:t xml:space="preserve">    </w:t>
      </w:r>
      <w:r>
        <w:rPr>
          <w:rFonts w:hint="eastAsia"/>
          <w:szCs w:val="21"/>
        </w:rPr>
        <w:t>。</w:t>
      </w:r>
    </w:p>
    <w:p>
      <w:pPr>
        <w:ind w:firstLine="420" w:firstLineChars="200"/>
        <w:rPr>
          <w:szCs w:val="21"/>
        </w:rPr>
      </w:pPr>
      <w:r>
        <w:rPr>
          <w:szCs w:val="21"/>
        </w:rPr>
        <w:t xml:space="preserve">A </w:t>
      </w:r>
      <w:r>
        <w:rPr>
          <w:rFonts w:hint="eastAsia"/>
          <w:szCs w:val="21"/>
        </w:rPr>
        <w:t>加大肋骨剖面尺寸</w:t>
      </w:r>
    </w:p>
    <w:p>
      <w:pPr>
        <w:ind w:firstLine="420" w:firstLineChars="200"/>
        <w:rPr>
          <w:szCs w:val="21"/>
        </w:rPr>
      </w:pPr>
      <w:r>
        <w:rPr>
          <w:szCs w:val="21"/>
        </w:rPr>
        <w:t xml:space="preserve">B </w:t>
      </w:r>
      <w:r>
        <w:rPr>
          <w:rFonts w:hint="eastAsia"/>
          <w:szCs w:val="21"/>
        </w:rPr>
        <w:t>设置强肋骨</w:t>
      </w:r>
    </w:p>
    <w:p>
      <w:pPr>
        <w:ind w:firstLine="420" w:firstLineChars="200"/>
        <w:rPr>
          <w:szCs w:val="21"/>
        </w:rPr>
      </w:pPr>
      <w:r>
        <w:rPr>
          <w:szCs w:val="21"/>
        </w:rPr>
        <w:t xml:space="preserve">C </w:t>
      </w:r>
      <w:r>
        <w:rPr>
          <w:rFonts w:hint="eastAsia"/>
          <w:szCs w:val="21"/>
        </w:rPr>
        <w:t>加大横梁剖面尺寸</w:t>
      </w:r>
    </w:p>
    <w:p>
      <w:pPr>
        <w:ind w:firstLine="420" w:firstLineChars="200"/>
        <w:rPr>
          <w:szCs w:val="21"/>
        </w:rPr>
      </w:pPr>
      <w:r>
        <w:rPr>
          <w:szCs w:val="21"/>
        </w:rPr>
        <w:t xml:space="preserve">D </w:t>
      </w:r>
      <w:r>
        <w:rPr>
          <w:rFonts w:hint="eastAsia"/>
          <w:szCs w:val="21"/>
        </w:rPr>
        <w:t>纵梁与横梁交接处设置梁肘材</w:t>
      </w:r>
    </w:p>
    <w:p>
      <w:pPr>
        <w:rPr>
          <w:szCs w:val="21"/>
        </w:rPr>
      </w:pPr>
      <w:r>
        <w:rPr>
          <w:rFonts w:hint="eastAsia"/>
          <w:szCs w:val="21"/>
        </w:rPr>
        <w:t>答案：</w:t>
      </w:r>
      <w:r>
        <w:rPr>
          <w:szCs w:val="21"/>
        </w:rPr>
        <w:t>D</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（2002）》，不设龙骨的木质平底船，其中部的船底板厚度至少比普通外板厚</w:t>
      </w:r>
      <w:r>
        <w:rPr>
          <w:szCs w:val="21"/>
          <w:u w:val="single"/>
        </w:rPr>
        <w:t xml:space="preserve">    </w:t>
      </w:r>
      <w:r>
        <w:rPr>
          <w:rFonts w:hint="eastAsia"/>
          <w:szCs w:val="21"/>
        </w:rPr>
        <w:t>。</w:t>
      </w:r>
    </w:p>
    <w:p>
      <w:pPr>
        <w:pStyle w:val="13"/>
        <w:rPr>
          <w:szCs w:val="21"/>
        </w:rPr>
      </w:pPr>
      <w:r>
        <w:rPr>
          <w:szCs w:val="21"/>
        </w:rPr>
        <w:t>A 12mm</w:t>
      </w:r>
    </w:p>
    <w:p>
      <w:pPr>
        <w:pStyle w:val="13"/>
        <w:rPr>
          <w:szCs w:val="21"/>
        </w:rPr>
      </w:pPr>
      <w:r>
        <w:rPr>
          <w:szCs w:val="21"/>
        </w:rPr>
        <w:t>B 15mm</w:t>
      </w:r>
    </w:p>
    <w:p>
      <w:pPr>
        <w:pStyle w:val="13"/>
        <w:rPr>
          <w:szCs w:val="21"/>
        </w:rPr>
      </w:pPr>
      <w:r>
        <w:rPr>
          <w:szCs w:val="21"/>
        </w:rPr>
        <w:t>C 18mm</w:t>
      </w:r>
    </w:p>
    <w:p>
      <w:pPr>
        <w:pStyle w:val="13"/>
        <w:rPr>
          <w:szCs w:val="21"/>
        </w:rPr>
      </w:pPr>
      <w:r>
        <w:rPr>
          <w:szCs w:val="21"/>
        </w:rPr>
        <w:t>D 20mm</w:t>
      </w:r>
    </w:p>
    <w:p>
      <w:pPr>
        <w:pStyle w:val="13"/>
        <w:ind w:firstLine="0" w:firstLineChars="0"/>
        <w:rPr>
          <w:szCs w:val="21"/>
        </w:rPr>
      </w:pPr>
      <w:r>
        <w:rPr>
          <w:rFonts w:hint="eastAsia"/>
          <w:szCs w:val="21"/>
        </w:rPr>
        <w:t>答案：</w:t>
      </w:r>
      <w:r>
        <w:rPr>
          <w:szCs w:val="21"/>
        </w:rPr>
        <w:t>B</w:t>
      </w:r>
    </w:p>
    <w:p>
      <w:pPr>
        <w:keepNext w:val="0"/>
        <w:keepLines w:val="0"/>
        <w:pageBreakBefore w:val="0"/>
        <w:numPr>
          <w:ilvl w:val="0"/>
          <w:numId w:val="1"/>
        </w:numPr>
        <w:overflowPunct/>
        <w:bidi w:val="0"/>
        <w:adjustRightInd w:val="0"/>
        <w:snapToGrid w:val="0"/>
        <w:spacing w:line="288" w:lineRule="auto"/>
        <w:ind w:left="0" w:right="0" w:firstLine="420" w:firstLineChars="200"/>
        <w:rPr>
          <w:szCs w:val="21"/>
        </w:rPr>
      </w:pPr>
      <w:r>
        <w:rPr>
          <w:rFonts w:hint="eastAsia"/>
          <w:szCs w:val="21"/>
        </w:rPr>
        <w:t>依据《</w:t>
      </w:r>
      <w:r>
        <w:rPr>
          <w:rFonts w:hint="eastAsia"/>
          <w:szCs w:val="21"/>
          <w:lang w:eastAsia="zh-CN"/>
        </w:rPr>
        <w:t>渔业船舶法定检验规则</w:t>
      </w:r>
      <w:r>
        <w:rPr>
          <w:rFonts w:hint="eastAsia"/>
          <w:szCs w:val="21"/>
        </w:rPr>
        <w:t>（2002）》，木质船体外表面各构件的裂纹，凡深度超过材厚的</w:t>
      </w:r>
      <w:r>
        <w:rPr>
          <w:szCs w:val="21"/>
          <w:u w:val="single"/>
        </w:rPr>
        <w:t xml:space="preserve">    </w:t>
      </w:r>
      <w:r>
        <w:rPr>
          <w:rFonts w:hint="eastAsia"/>
          <w:szCs w:val="21"/>
        </w:rPr>
        <w:t>时，均应捻缝修补。</w:t>
      </w:r>
    </w:p>
    <w:p>
      <w:pPr>
        <w:ind w:firstLine="420" w:firstLineChars="200"/>
        <w:rPr>
          <w:szCs w:val="21"/>
        </w:rPr>
      </w:pPr>
      <w:r>
        <w:rPr>
          <w:szCs w:val="21"/>
        </w:rPr>
        <w:t>A 1/6</w:t>
      </w:r>
    </w:p>
    <w:p>
      <w:pPr>
        <w:ind w:firstLine="420" w:firstLineChars="200"/>
        <w:rPr>
          <w:szCs w:val="21"/>
        </w:rPr>
      </w:pPr>
      <w:r>
        <w:rPr>
          <w:szCs w:val="21"/>
        </w:rPr>
        <w:t>B 1/8</w:t>
      </w:r>
    </w:p>
    <w:p>
      <w:pPr>
        <w:ind w:firstLine="420" w:firstLineChars="200"/>
        <w:rPr>
          <w:szCs w:val="21"/>
        </w:rPr>
      </w:pPr>
      <w:r>
        <w:rPr>
          <w:szCs w:val="21"/>
        </w:rPr>
        <w:t>C 1/10</w:t>
      </w:r>
    </w:p>
    <w:p>
      <w:pPr>
        <w:ind w:firstLine="420" w:firstLineChars="200"/>
        <w:rPr>
          <w:szCs w:val="21"/>
        </w:rPr>
      </w:pPr>
      <w:r>
        <w:rPr>
          <w:szCs w:val="21"/>
        </w:rPr>
        <w:t>D 1/12</w:t>
      </w:r>
    </w:p>
    <w:p>
      <w:pPr>
        <w:pStyle w:val="13"/>
        <w:numPr>
          <w:ilvl w:val="0"/>
          <w:numId w:val="0"/>
        </w:numPr>
        <w:ind w:leftChars="0"/>
        <w:rPr>
          <w:rFonts w:hint="eastAsia"/>
          <w:szCs w:val="21"/>
        </w:rPr>
      </w:pPr>
      <w:r>
        <w:rPr>
          <w:rFonts w:hint="eastAsia"/>
          <w:szCs w:val="21"/>
        </w:rPr>
        <w:t>答案：C</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szCs w:val="21"/>
        </w:rPr>
      </w:pPr>
      <w:r>
        <w:rPr>
          <w:rFonts w:hint="eastAsia"/>
          <w:szCs w:val="21"/>
          <w:lang w:val="en-US" w:eastAsia="zh-CN"/>
        </w:rPr>
        <w:t>依据《国内海洋渔船法定检验技术规则（2019）》，渔船起居处所出入通道的宽度应尽可能大于或等于</w:t>
      </w:r>
      <w:r>
        <w:rPr>
          <w:rFonts w:hint="eastAsia"/>
          <w:szCs w:val="21"/>
          <w:u w:val="single"/>
        </w:rPr>
        <w:t xml:space="preserve">    </w:t>
      </w:r>
      <w:r>
        <w:rPr>
          <w:rFonts w:hint="eastAsia"/>
          <w:szCs w:val="21"/>
        </w:rPr>
        <w:t>。</w:t>
      </w:r>
    </w:p>
    <w:p>
      <w:pPr>
        <w:ind w:firstLine="420" w:firstLineChars="200"/>
        <w:rPr>
          <w:bCs/>
          <w:szCs w:val="21"/>
          <w:highlight w:val="none"/>
        </w:rPr>
      </w:pPr>
      <w:r>
        <w:rPr>
          <w:szCs w:val="21"/>
          <w:highlight w:val="none"/>
        </w:rPr>
        <w:t xml:space="preserve">A </w:t>
      </w:r>
      <w:r>
        <w:rPr>
          <w:bCs/>
          <w:szCs w:val="21"/>
          <w:highlight w:val="none"/>
        </w:rPr>
        <w:t>400</w:t>
      </w:r>
      <w:r>
        <w:rPr>
          <w:rFonts w:hint="eastAsia"/>
          <w:szCs w:val="21"/>
        </w:rPr>
        <w:t>mm</w:t>
      </w:r>
    </w:p>
    <w:p>
      <w:pPr>
        <w:ind w:firstLine="420" w:firstLineChars="200"/>
        <w:rPr>
          <w:szCs w:val="21"/>
          <w:highlight w:val="none"/>
        </w:rPr>
      </w:pPr>
      <w:r>
        <w:rPr>
          <w:szCs w:val="21"/>
          <w:highlight w:val="none"/>
        </w:rPr>
        <w:t>B 450</w:t>
      </w:r>
      <w:r>
        <w:rPr>
          <w:rFonts w:hint="eastAsia"/>
          <w:szCs w:val="21"/>
        </w:rPr>
        <w:t>mm</w:t>
      </w:r>
    </w:p>
    <w:p>
      <w:pPr>
        <w:ind w:firstLine="420" w:firstLineChars="200"/>
        <w:rPr>
          <w:szCs w:val="21"/>
          <w:highlight w:val="none"/>
        </w:rPr>
      </w:pPr>
      <w:r>
        <w:rPr>
          <w:szCs w:val="21"/>
          <w:highlight w:val="none"/>
        </w:rPr>
        <w:t>C 500</w:t>
      </w:r>
      <w:r>
        <w:rPr>
          <w:rFonts w:hint="eastAsia"/>
          <w:szCs w:val="21"/>
        </w:rPr>
        <w:t>mm</w:t>
      </w:r>
    </w:p>
    <w:p>
      <w:pPr>
        <w:ind w:firstLine="420" w:firstLineChars="200"/>
        <w:rPr>
          <w:szCs w:val="21"/>
          <w:highlight w:val="none"/>
        </w:rPr>
      </w:pPr>
      <w:r>
        <w:rPr>
          <w:szCs w:val="21"/>
          <w:highlight w:val="none"/>
        </w:rPr>
        <w:t>D 550</w:t>
      </w:r>
      <w:r>
        <w:rPr>
          <w:rFonts w:hint="eastAsia"/>
          <w:szCs w:val="21"/>
        </w:rPr>
        <w:t>mm</w:t>
      </w:r>
    </w:p>
    <w:p>
      <w:pPr>
        <w:rPr>
          <w:szCs w:val="21"/>
          <w:highlight w:val="none"/>
        </w:rPr>
      </w:pPr>
      <w:r>
        <w:rPr>
          <w:rFonts w:hint="eastAsia"/>
          <w:szCs w:val="21"/>
          <w:highlight w:val="none"/>
        </w:rPr>
        <w:t>答案：</w:t>
      </w:r>
      <w:r>
        <w:rPr>
          <w:szCs w:val="21"/>
          <w:highlight w:val="none"/>
        </w:rPr>
        <w:t>D</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依据《渔业船舶船用产品检验管理规定》（农渔检（产）〔2014〕1号），应单台发证的产品为（ A ）。（渔业船舶产品管理规定2014年1号，第6条（三））</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 A1类产品   B.A2类产品    C.B类产品     D.C类产品</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依据《渔业船舶船用产品检验管理规定》（农渔检（产）〔2014〕1号），可批量发证的产品为（ B ）。（渔业船舶产品管理规定2014年1号，第6条（三））</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 A1类产品   B.A2类产品    C.B类产品     D .C类产品</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依据《渔业船舶船用产品检验管理规定》（农渔检（产）〔2014〕1号），不需船舶检验机构认可和检验，仅需产品厂的合格证即可装船的产品为（ D ）。（渔业船舶产品管理规定2014年1号，第7条（一））</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 A1类产品   B.A2类产品    C.B类产品     D.C类产品</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依据《国内海洋渔船法定检验技术规则（2019）》，船长小于24m的海洋渔船至少应当配置（  ）个救生圈。（B）（命题依据：《国内海洋渔船法定检验技术规则（2019）》第十篇2.2.1.1）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  B.2  C.4  D.5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依据《国内海洋渔船法定检验技术规则（2019）》，一艘船长25.00m的海洋渔船应配备（  ）只火箭降落伞火焰信号。（C）（命题依据：《国内海洋渔船法定检验技术规则（2019）》第十篇2.3.2）</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A.2  B.3  C.4  D.8</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依据《国内海洋渔船法定检验技术规则（2019）》，关于渔船救生设备的表述，以下选项错误的是（  ）（D）（命题依据：《国内海洋渔船法定检验技术规则（2019）》第十篇）</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A.船长大于等于45m的渔船必须配备1套抛绳设备。</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B.遇险火焰信号应存放在驾驶室附近，存放位置应有明显标识。</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C.救生筏应尽可能安装在靠近起居处所和服务处所的地点，适当存放保证安全降落，特别要注意避开螺旋桨。</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D.船长大于等于45m的渔船每船至少应配备1只带有烟雾信号的救生圈。</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依据《国内海洋渔船法定检验技术规则（2019）》，对于船长小于（  ） 的船舶，如果勘划的空间紧张，其载重线标志的尺寸可以适当的缩小。（A）(命题依据：《国内海洋渔船法定检验技术规则（2019）》第三篇1.3.1.4)</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A.16m  B.20m  C.24m  D.12m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依据《国内海洋渔船法定检验技术规则（2019）》，载重线标志中表示夏季载重线的字母是(  )。(A)(命题依据：《国内海洋渔船法定检验技术规则（2019）》第三篇1.3.5.2)</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A.S  B.T   C.F   D.TF</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依据《国内海洋渔船法定检验技术规则（2019）》，甲板线及载重线标志应（  ）勘划在船舷两侧，并清晰可见。(B)(命题依据：《国内海洋渔船法定检验技术规则（2019）》第三篇1.3.1.2)</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A.暂时性  B.永久性  C.不定期  D.期间、换证检验前</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依据《国内海洋渔船法定检验技术规则（2019）》，2019年10月10日建造完工的海洋捕捞渔船，2023年8月20日申请年度检验，其船体载重线船舶检验机构的标识为字母（  ）。（ B ）(命题依据：《国内海洋渔船法定检验技术规则（2019）》第三篇1.3.4.1)</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A.ZY  B.ZC  C.CS  D.BV</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依据《国内海洋渔船法定检验技术规则（2019）》，捕捞作业期间可能开启的甲板开口，一般应布置在靠近船舶的（  ）。（C）(命题依据：《国内海洋渔船法定检验技术规则（2019）》第三篇2.2.1.1)</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line="288" w:lineRule="auto"/>
        <w:ind w:left="0" w:right="0" w:firstLine="420" w:firstLineChars="200"/>
        <w:jc w:val="left"/>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A.艏部   B.艉部C.中心线D.两侧</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同一船厂同批建造的同型船舶，第一艘应做倾斜试验，后续建造的同型船完工后应进行空船重量检验，且与第一艘船的数据相比较，如果空船排水量的偏差超过（  ）或重心纵向位置的偏差超过（  ），应进行倾斜试验。   （ C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A.2%；0.02L  B.1%；0.02L</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C.2%；0.01L  D.1%；0.01L</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（命题依据：《国内海洋渔船法定检验技术规则（2019）》第六篇1.1.2.2）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依据《国内海洋渔船法定检验技术规则（2019）》，对近海航区的渔船，最大复原力臂（GZ）对应的横倾角应大于或等于（  ）。  （ C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vertAlign w:val="superscript"/>
        </w:rPr>
      </w:pPr>
      <w:r>
        <w:rPr>
          <w:rFonts w:hint="eastAsia" w:ascii="宋体" w:hAnsi="宋体" w:eastAsia="宋体" w:cs="宋体"/>
          <w:snapToGrid w:val="0"/>
          <w:color w:val="auto"/>
          <w:spacing w:val="0"/>
          <w:kern w:val="24"/>
          <w:sz w:val="21"/>
          <w:szCs w:val="21"/>
          <w:highlight w:val="none"/>
          <w:lang w:val="en-US" w:eastAsia="zh-CN"/>
        </w:rPr>
        <w:t>A.15</w:t>
      </w:r>
      <w:r>
        <w:rPr>
          <w:rFonts w:hint="eastAsia" w:ascii="宋体" w:hAnsi="宋体" w:eastAsia="宋体" w:cs="宋体"/>
          <w:snapToGrid w:val="0"/>
          <w:color w:val="auto"/>
          <w:spacing w:val="0"/>
          <w:kern w:val="24"/>
          <w:sz w:val="21"/>
          <w:szCs w:val="21"/>
          <w:highlight w:val="none"/>
          <w:vertAlign w:val="superscript"/>
        </w:rPr>
        <w:t>o</w:t>
      </w:r>
      <w:r>
        <w:rPr>
          <w:rFonts w:hint="eastAsia" w:ascii="宋体" w:hAnsi="宋体" w:eastAsia="宋体" w:cs="宋体"/>
          <w:snapToGrid w:val="0"/>
          <w:color w:val="auto"/>
          <w:spacing w:val="0"/>
          <w:kern w:val="24"/>
          <w:sz w:val="21"/>
          <w:szCs w:val="21"/>
          <w:highlight w:val="none"/>
          <w:lang w:val="en-US" w:eastAsia="zh-CN"/>
        </w:rPr>
        <w:t xml:space="preserve">  B.20</w:t>
      </w:r>
      <w:r>
        <w:rPr>
          <w:rFonts w:hint="eastAsia" w:ascii="宋体" w:hAnsi="宋体" w:eastAsia="宋体" w:cs="宋体"/>
          <w:snapToGrid w:val="0"/>
          <w:color w:val="auto"/>
          <w:spacing w:val="0"/>
          <w:kern w:val="24"/>
          <w:sz w:val="21"/>
          <w:szCs w:val="21"/>
          <w:highlight w:val="none"/>
          <w:vertAlign w:val="superscript"/>
        </w:rPr>
        <w:t>o</w:t>
      </w:r>
      <w:r>
        <w:rPr>
          <w:rFonts w:hint="eastAsia" w:ascii="宋体" w:hAnsi="宋体" w:eastAsia="宋体" w:cs="宋体"/>
          <w:snapToGrid w:val="0"/>
          <w:color w:val="auto"/>
          <w:spacing w:val="0"/>
          <w:kern w:val="24"/>
          <w:sz w:val="21"/>
          <w:szCs w:val="21"/>
          <w:highlight w:val="none"/>
          <w:lang w:val="en-US" w:eastAsia="zh-CN"/>
        </w:rPr>
        <w:t xml:space="preserve">  C.25</w:t>
      </w:r>
      <w:r>
        <w:rPr>
          <w:rFonts w:hint="eastAsia" w:ascii="宋体" w:hAnsi="宋体" w:eastAsia="宋体" w:cs="宋体"/>
          <w:snapToGrid w:val="0"/>
          <w:color w:val="auto"/>
          <w:spacing w:val="0"/>
          <w:kern w:val="24"/>
          <w:sz w:val="21"/>
          <w:szCs w:val="21"/>
          <w:highlight w:val="none"/>
          <w:vertAlign w:val="superscript"/>
        </w:rPr>
        <w:t>o</w:t>
      </w:r>
      <w:r>
        <w:rPr>
          <w:rFonts w:hint="eastAsia" w:ascii="宋体" w:hAnsi="宋体" w:eastAsia="宋体" w:cs="宋体"/>
          <w:snapToGrid w:val="0"/>
          <w:color w:val="auto"/>
          <w:spacing w:val="0"/>
          <w:kern w:val="24"/>
          <w:sz w:val="21"/>
          <w:szCs w:val="21"/>
          <w:highlight w:val="none"/>
          <w:lang w:val="en-US" w:eastAsia="zh-CN"/>
        </w:rPr>
        <w:t xml:space="preserve">  D.</w:t>
      </w:r>
      <w:r>
        <w:rPr>
          <w:rFonts w:hint="eastAsia" w:ascii="宋体" w:hAnsi="宋体" w:eastAsia="宋体" w:cs="宋体"/>
          <w:snapToGrid w:val="0"/>
          <w:color w:val="auto"/>
          <w:spacing w:val="0"/>
          <w:kern w:val="24"/>
          <w:sz w:val="21"/>
          <w:szCs w:val="21"/>
          <w:highlight w:val="none"/>
        </w:rPr>
        <w:t>30</w:t>
      </w:r>
      <w:r>
        <w:rPr>
          <w:rFonts w:hint="eastAsia" w:ascii="宋体" w:hAnsi="宋体" w:eastAsia="宋体" w:cs="宋体"/>
          <w:snapToGrid w:val="0"/>
          <w:color w:val="auto"/>
          <w:spacing w:val="0"/>
          <w:kern w:val="24"/>
          <w:sz w:val="21"/>
          <w:szCs w:val="21"/>
          <w:highlight w:val="none"/>
          <w:vertAlign w:val="superscript"/>
        </w:rPr>
        <w:t>o</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vertAlign w:val="superscript"/>
        </w:rPr>
      </w:pPr>
      <w:r>
        <w:rPr>
          <w:rFonts w:hint="eastAsia" w:ascii="宋体" w:hAnsi="宋体" w:eastAsia="宋体" w:cs="宋体"/>
          <w:snapToGrid w:val="0"/>
          <w:color w:val="auto"/>
          <w:spacing w:val="0"/>
          <w:kern w:val="24"/>
          <w:sz w:val="21"/>
          <w:szCs w:val="21"/>
          <w:highlight w:val="none"/>
          <w:lang w:val="en-US" w:eastAsia="zh-CN"/>
        </w:rPr>
        <w:t>（命题依据：《国内海洋渔船法定检验技术规则（2019）》第六篇2.3.3.2）</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依据《国内海洋渔船法定检验技术规则（2019）》，当某种装载状态的船舶纵倾值（不计及龙骨总倾斜度）大于（  ）的1.0%时，应根据具体要求计入纵倾对稳性的影响。 （ A ）（命题依据：《国内海洋渔船法定检验技术规则（2019）》第六篇2.7.1.2）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200" w:right="0" w:rightChars="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A垂线间长     B总长</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Chars="200" w:right="0" w:rightChars="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B设计水线长   D公约船长</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依据《国内海洋渔船法定检验技术规则（2019）》，不视作封闭的上层建筑和甲板室，在其开口进水的倾角前（  ）稳性计算（在此倾角，静稳性曲线应出现一个或数个阶梯形，在其后的计算中，进水处所的浮力不予考虑）。（ B ）（命题依据：《国内海洋渔船法定检验技术规则（2019）》第六篇2.7.2.6）</w:t>
      </w:r>
    </w:p>
    <w:p>
      <w:pPr>
        <w:keepNext w:val="0"/>
        <w:keepLines w:val="0"/>
        <w:pageBreakBefore w:val="0"/>
        <w:widowControl w:val="0"/>
        <w:numPr>
          <w:ilvl w:val="0"/>
          <w:numId w:val="2"/>
        </w:numPr>
        <w:kinsoku/>
        <w:wordWrap/>
        <w:overflowPunct/>
        <w:topLinePunct w:val="0"/>
        <w:autoSpaceDE/>
        <w:autoSpaceDN/>
        <w:bidi w:val="0"/>
        <w:adjustRightInd w:val="0"/>
        <w:snapToGrid w:val="0"/>
        <w:spacing w:line="288" w:lineRule="auto"/>
        <w:ind w:left="0" w:leftChars="0" w:right="0" w:firstLine="420" w:firstLineChars="20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不可计入     B.可计入</w:t>
      </w:r>
    </w:p>
    <w:p>
      <w:pPr>
        <w:keepNext w:val="0"/>
        <w:keepLines w:val="0"/>
        <w:pageBreakBefore w:val="0"/>
        <w:widowControl w:val="0"/>
        <w:numPr>
          <w:ilvl w:val="0"/>
          <w:numId w:val="2"/>
        </w:numPr>
        <w:kinsoku/>
        <w:wordWrap/>
        <w:overflowPunct/>
        <w:topLinePunct w:val="0"/>
        <w:autoSpaceDE/>
        <w:autoSpaceDN/>
        <w:bidi w:val="0"/>
        <w:adjustRightInd w:val="0"/>
        <w:snapToGrid w:val="0"/>
        <w:spacing w:line="288" w:lineRule="auto"/>
        <w:ind w:left="0" w:leftChars="0" w:right="0" w:firstLine="420" w:firstLineChars="200"/>
        <w:jc w:val="both"/>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视情况而定   D.以上说法都不对</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《吨位丈量规则（2022）》，可从吨位丈量总容积中去除的是（  ）。（A）（命题依据：《吨位丈量规则（2022）》第二篇1.3.3）。</w:t>
      </w:r>
    </w:p>
    <w:p>
      <w:pPr>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A.锚链筒、海底阀凹穴</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B.横截面积超过1m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rPr>
        <w:t>的通风筒；</w:t>
      </w:r>
    </w:p>
    <w:p>
      <w:pPr>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C.球鼻艏</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D.艉轴管轴毂。</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依据《国内海洋渔船法定检验技术规则（2019）》，船长23.80m的渔船，其防撞舱壁距艏垂线的距离合理的是（  ）。（D）（命题依据：《国内海洋渔船法定检验技术规则（2019）》第五篇1.2.2.1.3）。</w:t>
      </w:r>
    </w:p>
    <w:p>
      <w:pPr>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A.1.00m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B.0.85m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C.0.90m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D.1.3</w:t>
      </w:r>
      <w:r>
        <w:rPr>
          <w:rFonts w:hint="eastAsia" w:ascii="宋体" w:hAnsi="宋体" w:eastAsia="宋体" w:cs="宋体"/>
          <w:snapToGrid w:val="0"/>
          <w:color w:val="auto"/>
          <w:spacing w:val="0"/>
          <w:kern w:val="24"/>
          <w:sz w:val="21"/>
          <w:szCs w:val="21"/>
          <w:highlight w:val="none"/>
          <w:lang w:val="en-US" w:eastAsia="zh-CN"/>
        </w:rPr>
        <w:t>0</w:t>
      </w:r>
      <w:r>
        <w:rPr>
          <w:rFonts w:hint="eastAsia" w:ascii="宋体" w:hAnsi="宋体" w:eastAsia="宋体" w:cs="宋体"/>
          <w:snapToGrid w:val="0"/>
          <w:color w:val="auto"/>
          <w:spacing w:val="0"/>
          <w:kern w:val="24"/>
          <w:sz w:val="21"/>
          <w:szCs w:val="21"/>
          <w:highlight w:val="none"/>
        </w:rPr>
        <w:t xml:space="preserve">m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依据《国内海洋渔船法定检验技术规则（2019）》，在干舷甲板以下的防撞舱壁上不得设（  ）。（B）（命题依据：《国内海洋渔船法定检验技术规则（2019）》第五篇1.2.2.5）。</w:t>
      </w:r>
    </w:p>
    <w:p>
      <w:pPr>
        <w:keepNext w:val="0"/>
        <w:keepLines w:val="0"/>
        <w:pageBreakBefore w:val="0"/>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A.舱壁扶强材</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B.门、人孔、通风导管或其他任何开口</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b/>
          <w:bCs/>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rPr>
        <w:t>C.</w:t>
      </w:r>
      <w:r>
        <w:rPr>
          <w:rFonts w:hint="eastAsia" w:ascii="宋体" w:hAnsi="宋体" w:eastAsia="宋体" w:cs="宋体"/>
          <w:snapToGrid w:val="0"/>
          <w:color w:val="auto"/>
          <w:spacing w:val="0"/>
          <w:kern w:val="24"/>
          <w:sz w:val="21"/>
          <w:szCs w:val="21"/>
          <w:highlight w:val="none"/>
          <w:lang w:val="en-US" w:eastAsia="zh-CN"/>
        </w:rPr>
        <w:t xml:space="preserve">液位报警器  </w:t>
      </w:r>
      <w:r>
        <w:rPr>
          <w:rFonts w:hint="eastAsia" w:ascii="宋体" w:hAnsi="宋体" w:eastAsia="宋体" w:cs="宋体"/>
          <w:snapToGrid w:val="0"/>
          <w:color w:val="auto"/>
          <w:spacing w:val="0"/>
          <w:kern w:val="24"/>
          <w:sz w:val="21"/>
          <w:szCs w:val="21"/>
          <w:highlight w:val="none"/>
        </w:rPr>
        <w:t xml:space="preserve">D.水平桁材。 </w:t>
      </w:r>
      <w:r>
        <w:rPr>
          <w:rFonts w:hint="eastAsia" w:ascii="宋体" w:hAnsi="宋体" w:eastAsia="宋体" w:cs="宋体"/>
          <w:b/>
          <w:bCs/>
          <w:snapToGrid w:val="0"/>
          <w:color w:val="auto"/>
          <w:spacing w:val="0"/>
          <w:kern w:val="24"/>
          <w:sz w:val="21"/>
          <w:szCs w:val="21"/>
          <w:highlight w:val="none"/>
          <w:lang w:val="en-US" w:eastAsia="zh-CN"/>
        </w:rPr>
        <w:br w:type="page"/>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依据《国内海洋渔船法定检验技术规则（2019）》，船长大于24m的海洋渔船，载重线圆环标识外径为（  ）。（B）（命题依据：《国内海洋渔船法定检验技术规则（2019）》第三篇1.3.3.1）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A.250mm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B.300mm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C.350mm</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D.400mm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依据《国内海洋渔船法定检验技术规则（2019）》，所有露天甲板四周应装设舷墙或栏杆。舷墙或栏杆的高度应至少离甲板（  ），当此高度妨碍船舶正常作业时，可准许采用较小的高度。（C）（命题依据：《国内海洋渔船法定检验技术规则（2019）》第三篇2.4.1）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A．0.6m B.0.8m C.1.0mD.1.2m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船长大于等于12m但小于20m的海洋渔船，可不勘划季节和区域载重线标志，但是应在船中两舷勘划永久性（  ）标志。（D）（命题依据：《国内海洋渔船法定检验技术规则（2019）》第三篇3.4.2）</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A．吃水线B.干舷C.设计水线D.载重线</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依据《国内海洋渔船法定检验技术规则（2019）》，渔船主操舵装置应能在使船舶处于最大允许作业吃水并以最大营运航速前进时，使舵自任何一舷的35°转至另一舷的30°所用的时间应不超过（  ）s。（C）（命题依据：《国内海洋渔船法定检验技术规则（2019）》第七篇2.11.2.5）</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A.15</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B.20</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C.28</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D.45</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除用于应急发电机的燃油闪点应不低于43℃外，凡闪点低于（   ）℃（闭杯试验）的燃油不得用作燃料。（B）（命题依据：《国内海洋渔船法定检验技术规则（2019）》第七篇2.6.1）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A.50</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B.60</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C.70</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D.80</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用于舱底水管系中装设在艏尖舱防撞舱壁上的截止阀，其材料不得采用（   ）。（D）（命题依据：《国内海洋渔船法定检验技术规则（2019）》第七篇2.8.3.5）</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A.合金钢   B.青铜C.碳素钢   D.铸铁</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依据《钢质国内海洋渔船建造规范（船长大于或等于24m但小于或等于90m）》，渔船液压管系在装船后的液压试验，应满足的试验压力是（  ）。（B）（命题依据：《钢质国内海洋渔船建造规范（船长大于或等于24m但小于或等于90m）（2019）》第三篇2.5.2）</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1.5倍的设计压力，但不必超过设计压力加7MPa</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1.25倍的设计压力，但不必超过设计压力加7MPa</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1.5倍的最大工作压力，但不必超过最大工作压力加7MPa</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1.25倍的最大工作压力，但不必超过最大工作压力加7MPa</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依据《国内海洋渔船法定检验技术规则（2019）》，一艘船长为28.00m近海航区刺网渔船，为主机服务的各种辅机、舵机油泵均由主机驱动、全船用电设备耗电总功率（  ），并且设有蓄电池组作为备用电源时，可仅设1台发电机组作为主电源。（C）（命题依据：《国内海洋渔船法定检验技术规则（2019）》第八篇2.2）</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A.＜10kW   B.≥10kW   C.＜15kW   D.≥15kW</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依据《国内海洋渔船法定检验技术规则（2019）》，船上易于发生火灾或者爆炸危险处所的照明和动力电路，均应在该处所以外设有能切断这些馈电线的（  ）。（D）（命题依据：《国内海洋渔船法定检验技术规则（2019）》第八篇5.3.4）</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A.单极开关  B.熔断器   C.接触器   D.多极开关</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依据《国内海洋渔船法定检验技术规则（2019）》，一艘船长为25.80m近海航区拖网渔船，下列设备不属于应急电源供电范围的是（  ）。（D）（命题依据：《国内海洋渔船法定检验技术规则（2019）》第八篇3.4.4）</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A.船舶号灯 </w:t>
      </w:r>
      <w:r>
        <w:rPr>
          <w:rFonts w:hint="eastAsia" w:ascii="宋体" w:hAnsi="宋体" w:eastAsia="宋体" w:cs="宋体"/>
          <w:snapToGrid w:val="0"/>
          <w:color w:val="auto"/>
          <w:spacing w:val="0"/>
          <w:kern w:val="24"/>
          <w:sz w:val="21"/>
          <w:szCs w:val="21"/>
          <w:highlight w:val="none"/>
          <w:lang w:val="en-US" w:eastAsia="zh-CN"/>
        </w:rPr>
        <w:t xml:space="preserve">        </w:t>
      </w:r>
      <w:r>
        <w:rPr>
          <w:rFonts w:hint="eastAsia" w:ascii="宋体" w:hAnsi="宋体" w:eastAsia="宋体" w:cs="宋体"/>
          <w:snapToGrid w:val="0"/>
          <w:color w:val="auto"/>
          <w:spacing w:val="0"/>
          <w:kern w:val="24"/>
          <w:sz w:val="21"/>
          <w:szCs w:val="21"/>
          <w:highlight w:val="none"/>
        </w:rPr>
        <w:t xml:space="preserve">B.应急照明  </w:t>
      </w:r>
    </w:p>
    <w:p>
      <w:pPr>
        <w:pStyle w:val="13"/>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C.无线电通信设备   D.航行设备</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bookmarkStart w:id="12" w:name="_Hlk141770374"/>
      <w:r>
        <w:rPr>
          <w:rFonts w:hint="eastAsia" w:ascii="宋体" w:hAnsi="宋体" w:eastAsia="宋体" w:cs="宋体"/>
          <w:snapToGrid w:val="0"/>
          <w:color w:val="auto"/>
          <w:spacing w:val="0"/>
          <w:kern w:val="24"/>
          <w:sz w:val="21"/>
          <w:szCs w:val="21"/>
          <w:highlight w:val="none"/>
          <w:lang w:val="en-US" w:eastAsia="zh-CN"/>
        </w:rPr>
        <w:t>1、一艘船长10.00m的沿海小型渔船，主机功率22kW，设有甲板室。依据《国内海洋小型渔船法定检验技术规则（2019）》，关于该船航行设备的配备，下列选项正确的是（  D  ）。</w:t>
      </w:r>
      <w:r>
        <w:rPr>
          <w:rFonts w:hint="eastAsia" w:ascii="宋体" w:hAnsi="宋体" w:eastAsia="宋体" w:cs="宋体"/>
          <w:snapToGrid w:val="0"/>
          <w:color w:val="auto"/>
          <w:spacing w:val="0"/>
          <w:kern w:val="24"/>
          <w:sz w:val="21"/>
          <w:szCs w:val="21"/>
          <w:highlight w:val="none"/>
        </w:rPr>
        <w:t>（命题依据：《国内海洋小型渔船法定检验技术规则（2019）》第五章第4节5.4.1.1、5.4.1.2）</w:t>
      </w:r>
    </w:p>
    <w:bookmarkEnd w:id="12"/>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配1台磁罗经</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配1台指南针</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配1台用于接收天气预报的装置</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配1台磁罗经和1台用于接收天气预报的装置</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依据《国内海洋渔船法定检验技术规则（2019）》，海洋渔船航行设备配备应根据其（  D  ）。</w:t>
      </w:r>
      <w:r>
        <w:rPr>
          <w:rFonts w:hint="eastAsia" w:ascii="宋体" w:hAnsi="宋体" w:eastAsia="宋体" w:cs="宋体"/>
          <w:snapToGrid w:val="0"/>
          <w:color w:val="auto"/>
          <w:spacing w:val="0"/>
          <w:kern w:val="24"/>
          <w:sz w:val="21"/>
          <w:szCs w:val="21"/>
          <w:highlight w:val="none"/>
        </w:rPr>
        <w:t>（命题依据：《国内海洋渔船法定检验技术规则（2019）》第十一篇第2章2.1）</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航区和主机功率</w:t>
      </w: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 xml:space="preserve">主机功率和船舶定员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 xml:space="preserve">船长（L）和船舶定员   </w:t>
      </w: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航区和船长（L）</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依据《国内海洋渔船法定检验技术规则（2019）》，关于渔船的航行设备，下列说法正确的是（  B  ）。</w:t>
      </w:r>
      <w:r>
        <w:rPr>
          <w:rFonts w:hint="eastAsia" w:ascii="宋体" w:hAnsi="宋体" w:eastAsia="宋体" w:cs="宋体"/>
          <w:snapToGrid w:val="0"/>
          <w:color w:val="auto"/>
          <w:spacing w:val="0"/>
          <w:kern w:val="24"/>
          <w:sz w:val="21"/>
          <w:szCs w:val="21"/>
          <w:highlight w:val="none"/>
        </w:rPr>
        <w:t>（命题依据：《国内海洋渔船法定检验技术规则（2019）》第十一篇第2章2.2、2.3、2.4）</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A.</w:t>
      </w:r>
      <w:r>
        <w:rPr>
          <w:rFonts w:hint="eastAsia" w:ascii="宋体" w:hAnsi="宋体" w:eastAsia="宋体" w:cs="宋体"/>
          <w:snapToGrid w:val="0"/>
          <w:color w:val="auto"/>
          <w:spacing w:val="0"/>
          <w:kern w:val="24"/>
          <w:sz w:val="21"/>
          <w:szCs w:val="21"/>
          <w:highlight w:val="none"/>
        </w:rPr>
        <w:t xml:space="preserve">渔船不同于商船，不要配备海图和潮汐表。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B.</w:t>
      </w:r>
      <w:r>
        <w:rPr>
          <w:rFonts w:hint="eastAsia" w:ascii="宋体" w:hAnsi="宋体" w:eastAsia="宋体" w:cs="宋体"/>
          <w:snapToGrid w:val="0"/>
          <w:color w:val="auto"/>
          <w:spacing w:val="0"/>
          <w:kern w:val="24"/>
          <w:sz w:val="21"/>
          <w:szCs w:val="21"/>
          <w:highlight w:val="none"/>
        </w:rPr>
        <w:t xml:space="preserve">经船舶检验机构同意，规则要求配备的航行设备可允许使用其它等效的设备来替代。 </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C.</w:t>
      </w:r>
      <w:r>
        <w:rPr>
          <w:rFonts w:hint="eastAsia" w:ascii="宋体" w:hAnsi="宋体" w:eastAsia="宋体" w:cs="宋体"/>
          <w:snapToGrid w:val="0"/>
          <w:color w:val="auto"/>
          <w:spacing w:val="0"/>
          <w:kern w:val="24"/>
          <w:sz w:val="21"/>
          <w:szCs w:val="21"/>
          <w:highlight w:val="none"/>
        </w:rPr>
        <w:t>经船舶检验机构同意，规则中航行设备条款可以免除。</w:t>
      </w:r>
    </w:p>
    <w:p>
      <w:pPr>
        <w:keepNext w:val="0"/>
        <w:keepLines w:val="0"/>
        <w:pageBreakBefore w:val="0"/>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lang w:eastAsia="zh-CN"/>
        </w:rPr>
        <w:t>D.</w:t>
      </w:r>
      <w:r>
        <w:rPr>
          <w:rFonts w:hint="eastAsia" w:ascii="宋体" w:hAnsi="宋体" w:eastAsia="宋体" w:cs="宋体"/>
          <w:snapToGrid w:val="0"/>
          <w:color w:val="auto"/>
          <w:spacing w:val="0"/>
          <w:kern w:val="24"/>
          <w:sz w:val="21"/>
          <w:szCs w:val="21"/>
          <w:highlight w:val="none"/>
        </w:rPr>
        <w:t xml:space="preserve">经验船师同意，规则要求配备的航行设备可允许使用其它等效的设备来替代。 </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依据《国内海洋渔船法定检验技术规则（2019）》，关于总长12m及以上国内海洋渔船要求配备的号灯，其中属于环照灯的是（  ）。（D）（命题依据：《国内海洋渔船法定检验技术规则（2019）》第十二篇1.2）</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A.桅灯   B.艉灯   C.舷灯   D.失控灯</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依据《国内海洋渔船法定检验技术规则（2019）》，一艘船长22.00m的国内海洋渔船，该船所配备桅灯的最小能见距离应该是（  ）。（C）（命题依据：《国内海洋渔船法定检验技术规则（2019）》第十二篇2.1.1.1）</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A.2n mile   B.3n mile   C.5n mile   D.6n mile</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依据《国内海洋渔船法定检验技术规则（2019）》，一艘船长22.00m的国内海洋渔船，其所配备失控灯之间的间距应大于或等于（  ）。（B）（命题依据：《国内海洋渔船法定检验技术规则（2019）》第十二篇2.3.1.8）</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A.0.8m   B.1.2m   C.2m   D.3m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依据《国内海洋渔船法定检验技术规则（2019）》，为从事捕鱼的船所规定的两盏环照灯的较低一盏，在（  ）的高度应大于或等于这两盏号灯垂向间距的2倍。（C）（命题依据：《国内海洋渔船法定检验技术规则（2019）》第十二篇2.3.1.9）</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A.船体以上   B.舷边以上   C.舷灯以上   D.艉灯以上</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依据《国内海洋渔船法定检验技术规则（2019）》，渔船从事拖网作业时应显示垂直两盏环照灯，两盏环照灯的颜色为（  ）。（A）（命题依据：《国内海洋渔船法定检验技术规则（2019）》第十二篇2.2.3.2）</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A.上绿下白   B.上红下白   C.上白下红   D.两盏白灯</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某渔船建造厂2022年12月开工建造的一艘沿海航区渔船，总长19.00m，主机功率50.00kW。依据《国内海洋渔船法定检验技术规则（2019）》，该船所需要配备的音响信号器具为（  ）。（D）（命题依据：《国内海洋渔船法定检验技术规则（2019）》第十二篇5.1.2）</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A.1个中型号笛 1个大型号钟   B.1个中型号笛 1个小型号钟</w:t>
      </w:r>
    </w:p>
    <w:p>
      <w:pPr>
        <w:keepNext w:val="0"/>
        <w:keepLines w:val="0"/>
        <w:pageBreakBefore w:val="0"/>
        <w:widowControl/>
        <w:kinsoku/>
        <w:wordWrap/>
        <w:overflowPunct/>
        <w:topLinePunct w:val="0"/>
        <w:autoSpaceDE/>
        <w:autoSpaceDN/>
        <w:bidi w:val="0"/>
        <w:adjustRightInd w:val="0"/>
        <w:snapToGrid w:val="0"/>
        <w:spacing w:line="288" w:lineRule="auto"/>
        <w:ind w:left="0" w:right="0" w:firstLine="420" w:firstLineChars="200"/>
        <w:jc w:val="both"/>
        <w:textAlignment w:val="auto"/>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C.1个小型号笛 1个大型号钟   D.1个小型号笛 1个小型号钟</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5.依据《国内海洋渔船法定检验技术规则（2019）》，船长＜30m的海洋渔船，走廊或部分走廊作为唯一的脱险通道时，其长度宜不超过（  ）。（B）(命题依据：《国内海洋渔船法定检验技术规则（2019）》第九篇5.6.3)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A.3m   B.5m   C.6m   D.7m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6.依据《国内海洋渔船法定检验技术规则（2019）》，船长＜30m的海洋渔船，消防泵的排量应在任何情况下不得低于（  ）m³/h，也不必超过（）m³/h。（  ）。（A）(命题依据：《国内海洋渔船法定检验技术规则（2019）》第九篇5.7.2.2)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 16</w:t>
      </w:r>
      <w:r>
        <w:rPr>
          <w:rFonts w:hint="eastAsia" w:ascii="宋体" w:hAnsi="宋体" w:eastAsia="宋体" w:cs="宋体"/>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rPr>
        <w:t>30  B. 25</w:t>
      </w:r>
      <w:r>
        <w:rPr>
          <w:rFonts w:hint="eastAsia" w:ascii="宋体" w:hAnsi="宋体" w:eastAsia="宋体" w:cs="宋体"/>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rPr>
        <w:t>110  C. 25</w:t>
      </w:r>
      <w:r>
        <w:rPr>
          <w:rFonts w:hint="eastAsia" w:ascii="宋体" w:hAnsi="宋体" w:eastAsia="宋体" w:cs="宋体"/>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rPr>
        <w:t>140  D. 40</w:t>
      </w:r>
      <w:r>
        <w:rPr>
          <w:rFonts w:hint="eastAsia" w:ascii="宋体" w:hAnsi="宋体" w:eastAsia="宋体" w:cs="宋体"/>
          <w:snapToGrid w:val="0"/>
          <w:color w:val="auto"/>
          <w:spacing w:val="0"/>
          <w:kern w:val="24"/>
          <w:sz w:val="21"/>
          <w:szCs w:val="21"/>
          <w:highlight w:val="none"/>
          <w:lang w:val="en-US" w:eastAsia="zh-CN"/>
        </w:rPr>
        <w:t>；</w:t>
      </w:r>
      <w:r>
        <w:rPr>
          <w:rFonts w:hint="eastAsia" w:ascii="宋体" w:hAnsi="宋体" w:eastAsia="宋体" w:cs="宋体"/>
          <w:snapToGrid w:val="0"/>
          <w:color w:val="auto"/>
          <w:spacing w:val="0"/>
          <w:kern w:val="24"/>
          <w:sz w:val="21"/>
          <w:szCs w:val="21"/>
          <w:highlight w:val="none"/>
        </w:rPr>
        <w:t>180</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 xml:space="preserve">7.依据《国内海洋渔船法定检验技术规则（2019）》，船长＜30m的海洋渔船，消防水带所需的水枪应适合输送所设各消防泵的排量，但任何情况下，其直径应大于或等于（  ）。（B）(命题依据：《国内海洋渔船法定检验技术规则（2019）》第九篇5.7.4.8) </w:t>
      </w:r>
    </w:p>
    <w:p>
      <w:pPr>
        <w:keepNext w:val="0"/>
        <w:keepLines w:val="0"/>
        <w:pageBreakBefore w:val="0"/>
        <w:widowControl/>
        <w:kinsoku w:val="0"/>
        <w:wordWrap/>
        <w:overflowPunct/>
        <w:topLinePunct w:val="0"/>
        <w:autoSpaceDE w:val="0"/>
        <w:autoSpaceDN w:val="0"/>
        <w:bidi w:val="0"/>
        <w:adjustRightInd w:val="0"/>
        <w:snapToGrid w:val="0"/>
        <w:spacing w:line="288" w:lineRule="auto"/>
        <w:ind w:left="0" w:right="0" w:firstLine="420" w:firstLineChars="200"/>
        <w:jc w:val="both"/>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A.10mm  B.12mm  C.18mm  D.20mm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依据《国内海洋渔船法定检验技术规则（2019）》，用作无线电通信设备备用电源的蓄电池组应安放在船舶（  ）之上，且从露天甲板易于到达之处。（D）（命题依据：《国内海洋渔船法定检验技术规则（2019）》第十三篇4.2.2）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A.主甲板  B.救生甲板  C.驾驶甲板   D.最上一层连续甲板</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依据《国内海洋渔船法定检验技术规则（2019）》，起居处所的出入通道要充分保证安全，并应尽可能远离热、冷、噪声、振动和臭气源。国内海洋渔船出入通道的宽度应尽可能大于或等于（  ）。（B）（命题依据：《国内海洋渔船法定检验技术规则（2019）》第十四篇1.1.1）</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A.500mm  B.550mm  C.600mm  D.700mm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依据《国内海洋渔船法定检验技术规则（2019）》，无线电收信设备的保护接地，可以连接至主接地铜排，或使用截面积大于或等于（  ）mm</w:t>
      </w:r>
      <w:r>
        <w:rPr>
          <w:rFonts w:hint="eastAsia" w:ascii="宋体" w:hAnsi="宋体" w:eastAsia="宋体" w:cs="宋体"/>
          <w:snapToGrid w:val="0"/>
          <w:color w:val="auto"/>
          <w:spacing w:val="0"/>
          <w:kern w:val="24"/>
          <w:sz w:val="21"/>
          <w:szCs w:val="21"/>
          <w:highlight w:val="none"/>
          <w:vertAlign w:val="superscript"/>
          <w:lang w:val="en-US" w:eastAsia="zh-CN"/>
        </w:rPr>
        <w:t>2</w:t>
      </w:r>
      <w:r>
        <w:rPr>
          <w:rFonts w:hint="eastAsia" w:ascii="宋体" w:hAnsi="宋体" w:eastAsia="宋体" w:cs="宋体"/>
          <w:snapToGrid w:val="0"/>
          <w:color w:val="auto"/>
          <w:spacing w:val="0"/>
          <w:kern w:val="24"/>
          <w:sz w:val="21"/>
          <w:szCs w:val="21"/>
          <w:highlight w:val="none"/>
          <w:lang w:val="en-US" w:eastAsia="zh-CN"/>
        </w:rPr>
        <w:t>的软铜线接至焊接于船体金属处的直径大于或等于（  ）mm 的螺栓上。（B）（命题依据：《国内海洋渔船法定检验技术规则（2019）》第十三篇4.4.4）</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A.5；5  B.5；6  C.6；5  D.6；6</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依据《国内海洋渔船法定检验技术规则（2019）》，一艘国内海洋渔船船长为24.88m，对该船无线电通信设备供电的分电箱可由（  ）供电。（ABCD）（命题依据：《国内海洋渔船法定检验技术规则（2019）》第十三篇4.2.1）</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A.主配电板   B.应急配电板   C.无线电备用电源</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left="0" w:right="0" w:firstLine="420" w:firstLineChars="200"/>
        <w:textAlignment w:val="auto"/>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D.驾驶室的</w:t>
      </w:r>
      <w:r>
        <w:rPr>
          <w:rFonts w:hint="eastAsia" w:ascii="宋体" w:hAnsi="宋体" w:eastAsia="宋体" w:cs="宋体"/>
          <w:strike w:val="0"/>
          <w:dstrike w:val="0"/>
          <w:snapToGrid w:val="0"/>
          <w:color w:val="auto"/>
          <w:spacing w:val="0"/>
          <w:kern w:val="24"/>
          <w:sz w:val="21"/>
          <w:szCs w:val="21"/>
          <w:highlight w:val="none"/>
          <w:lang w:val="en-US" w:eastAsia="zh-CN"/>
        </w:rPr>
        <w:t>其他由主配电板或应急配电板供电的</w:t>
      </w:r>
      <w:r>
        <w:rPr>
          <w:rFonts w:hint="eastAsia" w:ascii="宋体" w:hAnsi="宋体" w:eastAsia="宋体" w:cs="宋体"/>
          <w:snapToGrid w:val="0"/>
          <w:color w:val="auto"/>
          <w:spacing w:val="0"/>
          <w:kern w:val="24"/>
          <w:sz w:val="21"/>
          <w:szCs w:val="21"/>
          <w:highlight w:val="none"/>
          <w:lang w:val="en-US" w:eastAsia="zh-CN"/>
        </w:rPr>
        <w:t>分电箱</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一艘船长9.90m沿海渔船，依据公式GT=K</w:t>
      </w:r>
      <w:r>
        <w:rPr>
          <w:rFonts w:hint="eastAsia" w:ascii="宋体" w:hAnsi="宋体" w:eastAsia="宋体" w:cs="宋体"/>
          <w:snapToGrid w:val="0"/>
          <w:color w:val="auto"/>
          <w:spacing w:val="0"/>
          <w:kern w:val="24"/>
          <w:sz w:val="21"/>
          <w:szCs w:val="21"/>
          <w:highlight w:val="none"/>
          <w:vertAlign w:val="subscript"/>
          <w:lang w:val="en-US" w:eastAsia="zh-CN"/>
        </w:rPr>
        <w:t>1</w:t>
      </w:r>
      <w:r>
        <w:rPr>
          <w:rFonts w:hint="eastAsia" w:ascii="宋体" w:hAnsi="宋体" w:eastAsia="宋体" w:cs="宋体"/>
          <w:snapToGrid w:val="0"/>
          <w:color w:val="auto"/>
          <w:spacing w:val="0"/>
          <w:kern w:val="24"/>
          <w:sz w:val="21"/>
          <w:szCs w:val="21"/>
          <w:highlight w:val="none"/>
          <w:lang w:val="en-US" w:eastAsia="zh-CN"/>
        </w:rPr>
        <w:t>V，计算出该船总吨位为5，则该船净吨位NT应当为（  ）。  (A)  (命题依据：《国内海洋小型渔船法定检验技术规则（2019）》第四章4.4.2.2)</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A.</w:t>
      </w:r>
      <w:r>
        <w:rPr>
          <w:rFonts w:hint="eastAsia" w:ascii="宋体" w:hAnsi="宋体" w:eastAsia="宋体" w:cs="宋体"/>
          <w:snapToGrid w:val="0"/>
          <w:color w:val="auto"/>
          <w:spacing w:val="0"/>
          <w:kern w:val="24"/>
          <w:sz w:val="21"/>
          <w:szCs w:val="21"/>
          <w:highlight w:val="none"/>
          <w:lang w:val="en-US" w:eastAsia="zh-CN"/>
        </w:rPr>
        <w:t>1</w:t>
      </w:r>
      <w:r>
        <w:rPr>
          <w:rFonts w:hint="eastAsia" w:ascii="宋体" w:hAnsi="宋体" w:eastAsia="宋体" w:cs="宋体"/>
          <w:snapToGrid w:val="0"/>
          <w:color w:val="auto"/>
          <w:spacing w:val="0"/>
          <w:kern w:val="24"/>
          <w:sz w:val="21"/>
          <w:szCs w:val="21"/>
          <w:highlight w:val="none"/>
        </w:rPr>
        <w:t xml:space="preserve">   B.</w:t>
      </w:r>
      <w:r>
        <w:rPr>
          <w:rFonts w:hint="eastAsia" w:ascii="宋体" w:hAnsi="宋体" w:eastAsia="宋体" w:cs="宋体"/>
          <w:snapToGrid w:val="0"/>
          <w:color w:val="auto"/>
          <w:spacing w:val="0"/>
          <w:kern w:val="24"/>
          <w:sz w:val="21"/>
          <w:szCs w:val="21"/>
          <w:highlight w:val="none"/>
          <w:lang w:val="en-US" w:eastAsia="zh-CN"/>
        </w:rPr>
        <w:t>2</w:t>
      </w:r>
      <w:r>
        <w:rPr>
          <w:rFonts w:hint="eastAsia" w:ascii="宋体" w:hAnsi="宋体" w:eastAsia="宋体" w:cs="宋体"/>
          <w:snapToGrid w:val="0"/>
          <w:color w:val="auto"/>
          <w:spacing w:val="0"/>
          <w:kern w:val="24"/>
          <w:sz w:val="21"/>
          <w:szCs w:val="21"/>
          <w:highlight w:val="none"/>
        </w:rPr>
        <w:t xml:space="preserve">   C.</w:t>
      </w:r>
      <w:r>
        <w:rPr>
          <w:rFonts w:hint="eastAsia" w:ascii="宋体" w:hAnsi="宋体" w:eastAsia="宋体" w:cs="宋体"/>
          <w:snapToGrid w:val="0"/>
          <w:color w:val="auto"/>
          <w:spacing w:val="0"/>
          <w:kern w:val="24"/>
          <w:sz w:val="21"/>
          <w:szCs w:val="21"/>
          <w:highlight w:val="none"/>
          <w:lang w:val="en-US" w:eastAsia="zh-CN"/>
        </w:rPr>
        <w:t>3</w:t>
      </w:r>
      <w:r>
        <w:rPr>
          <w:rFonts w:hint="eastAsia" w:ascii="宋体" w:hAnsi="宋体" w:eastAsia="宋体" w:cs="宋体"/>
          <w:snapToGrid w:val="0"/>
          <w:color w:val="auto"/>
          <w:spacing w:val="0"/>
          <w:kern w:val="24"/>
          <w:sz w:val="21"/>
          <w:szCs w:val="21"/>
          <w:highlight w:val="none"/>
        </w:rPr>
        <w:t xml:space="preserve">   D.</w:t>
      </w:r>
      <w:r>
        <w:rPr>
          <w:rFonts w:hint="eastAsia" w:ascii="宋体" w:hAnsi="宋体" w:eastAsia="宋体" w:cs="宋体"/>
          <w:snapToGrid w:val="0"/>
          <w:color w:val="auto"/>
          <w:spacing w:val="0"/>
          <w:kern w:val="24"/>
          <w:sz w:val="21"/>
          <w:szCs w:val="21"/>
          <w:highlight w:val="none"/>
          <w:lang w:val="en-US" w:eastAsia="zh-CN"/>
        </w:rPr>
        <w:t>4</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一艘船长9.50m沿海渔船，关于密性试验，下列说法错误的是（  ）。  ( D )  (命题依据：《国内海洋小型渔船法定检验技术规则（2019）》第三章3.2.9)</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A.船体建造完工后，应当进行密性试验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B.密性试验分为结构试验和渗漏试验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C.灌水试验或浸水试验的时间应不小于4h，且应无渗漏现象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w:t>
      </w:r>
      <w:r>
        <w:rPr>
          <w:rFonts w:hint="eastAsia" w:ascii="宋体" w:hAnsi="宋体" w:eastAsia="宋体" w:cs="宋体"/>
          <w:snapToGrid w:val="0"/>
          <w:color w:val="auto"/>
          <w:spacing w:val="0"/>
          <w:kern w:val="24"/>
          <w:sz w:val="21"/>
          <w:szCs w:val="21"/>
          <w:highlight w:val="none"/>
          <w:lang w:val="en-US" w:eastAsia="zh-CN"/>
        </w:rPr>
        <w:t>冲水</w:t>
      </w:r>
      <w:r>
        <w:rPr>
          <w:rFonts w:hint="eastAsia" w:ascii="宋体" w:hAnsi="宋体" w:eastAsia="宋体" w:cs="宋体"/>
          <w:snapToGrid w:val="0"/>
          <w:color w:val="auto"/>
          <w:spacing w:val="0"/>
          <w:kern w:val="24"/>
          <w:sz w:val="21"/>
          <w:szCs w:val="21"/>
          <w:highlight w:val="none"/>
        </w:rPr>
        <w:t>试验用的喷嘴内径应不小于12mm。</w:t>
      </w:r>
    </w:p>
    <w:p>
      <w:pPr>
        <w:keepNext w:val="0"/>
        <w:keepLines w:val="0"/>
        <w:pageBreakBefore w:val="0"/>
        <w:numPr>
          <w:ilvl w:val="0"/>
          <w:numId w:val="1"/>
        </w:numPr>
        <w:overflowPunct/>
        <w:bidi w:val="0"/>
        <w:adjustRightInd w:val="0"/>
        <w:snapToGrid w:val="0"/>
        <w:spacing w:line="288" w:lineRule="auto"/>
        <w:ind w:left="0" w:right="0" w:firstLine="420" w:firstLineChars="200"/>
        <w:rPr>
          <w:rFonts w:hint="eastAsia" w:ascii="宋体" w:hAnsi="宋体" w:eastAsia="宋体" w:cs="宋体"/>
          <w:snapToGrid w:val="0"/>
          <w:color w:val="auto"/>
          <w:spacing w:val="0"/>
          <w:kern w:val="24"/>
          <w:sz w:val="21"/>
          <w:szCs w:val="21"/>
          <w:highlight w:val="none"/>
          <w:lang w:val="en-US" w:eastAsia="zh-CN"/>
        </w:rPr>
      </w:pPr>
      <w:r>
        <w:rPr>
          <w:rFonts w:hint="eastAsia" w:ascii="宋体" w:hAnsi="宋体" w:eastAsia="宋体" w:cs="宋体"/>
          <w:snapToGrid w:val="0"/>
          <w:color w:val="auto"/>
          <w:spacing w:val="0"/>
          <w:kern w:val="24"/>
          <w:sz w:val="21"/>
          <w:szCs w:val="21"/>
          <w:highlight w:val="none"/>
          <w:lang w:val="en-US" w:eastAsia="zh-CN"/>
        </w:rPr>
        <w:t>依据《国内海洋小型渔船法定检验技术规则（2019）》， 一艘船长11.80m的沿海机动渔船，关于该船主电源可采用的电气装置描述，下列选项正确的是（ ）。  (ABCD)  (命题依据：《国内海洋小型渔船法定检验技术规则（2019）》第三章3.4.2.1)</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 xml:space="preserve">A.蓄电池组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B.由</w:t>
      </w:r>
      <w:r>
        <w:rPr>
          <w:rFonts w:hint="eastAsia" w:ascii="宋体" w:hAnsi="宋体" w:eastAsia="宋体" w:cs="宋体"/>
          <w:snapToGrid w:val="0"/>
          <w:color w:val="auto"/>
          <w:spacing w:val="0"/>
          <w:kern w:val="24"/>
          <w:sz w:val="21"/>
          <w:szCs w:val="21"/>
          <w:highlight w:val="none"/>
          <w:lang w:val="en-US" w:eastAsia="zh-CN"/>
        </w:rPr>
        <w:t>付</w:t>
      </w:r>
      <w:r>
        <w:rPr>
          <w:rFonts w:hint="eastAsia" w:ascii="宋体" w:hAnsi="宋体" w:eastAsia="宋体" w:cs="宋体"/>
          <w:snapToGrid w:val="0"/>
          <w:color w:val="auto"/>
          <w:spacing w:val="0"/>
          <w:kern w:val="24"/>
          <w:sz w:val="21"/>
          <w:szCs w:val="21"/>
          <w:highlight w:val="none"/>
        </w:rPr>
        <w:t xml:space="preserve">机驱动的发电机   </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lang w:eastAsia="zh-CN"/>
        </w:rPr>
      </w:pPr>
      <w:r>
        <w:rPr>
          <w:rFonts w:hint="eastAsia" w:ascii="宋体" w:hAnsi="宋体" w:eastAsia="宋体" w:cs="宋体"/>
          <w:snapToGrid w:val="0"/>
          <w:color w:val="auto"/>
          <w:spacing w:val="0"/>
          <w:kern w:val="24"/>
          <w:sz w:val="21"/>
          <w:szCs w:val="21"/>
          <w:highlight w:val="none"/>
        </w:rPr>
        <w:t>C.由主机驱动的发电机</w:t>
      </w:r>
    </w:p>
    <w:p>
      <w:pPr>
        <w:keepNext w:val="0"/>
        <w:keepLines w:val="0"/>
        <w:pageBreakBefore w:val="0"/>
        <w:widowControl/>
        <w:kinsoku/>
        <w:wordWrap/>
        <w:overflowPunct/>
        <w:topLinePunct/>
        <w:autoSpaceDE/>
        <w:autoSpaceDN/>
        <w:bidi w:val="0"/>
        <w:adjustRightInd w:val="0"/>
        <w:snapToGrid w:val="0"/>
        <w:spacing w:line="288" w:lineRule="auto"/>
        <w:ind w:left="0" w:right="0" w:firstLine="420" w:firstLineChars="200"/>
        <w:jc w:val="left"/>
        <w:textAlignment w:val="baseline"/>
        <w:rPr>
          <w:rFonts w:hint="eastAsia" w:ascii="宋体" w:hAnsi="宋体" w:eastAsia="宋体" w:cs="宋体"/>
          <w:snapToGrid w:val="0"/>
          <w:color w:val="auto"/>
          <w:spacing w:val="0"/>
          <w:kern w:val="24"/>
          <w:sz w:val="21"/>
          <w:szCs w:val="21"/>
          <w:highlight w:val="none"/>
        </w:rPr>
      </w:pPr>
      <w:r>
        <w:rPr>
          <w:rFonts w:hint="eastAsia" w:ascii="宋体" w:hAnsi="宋体" w:eastAsia="宋体" w:cs="宋体"/>
          <w:snapToGrid w:val="0"/>
          <w:color w:val="auto"/>
          <w:spacing w:val="0"/>
          <w:kern w:val="24"/>
          <w:sz w:val="21"/>
          <w:szCs w:val="21"/>
          <w:highlight w:val="none"/>
        </w:rPr>
        <w:t>D.由独立的原动机驱动的发电机</w:t>
      </w:r>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322A9D"/>
    <w:multiLevelType w:val="singleLevel"/>
    <w:tmpl w:val="51322A9D"/>
    <w:lvl w:ilvl="0" w:tentative="0">
      <w:start w:val="1"/>
      <w:numFmt w:val="upperLetter"/>
      <w:suff w:val="nothing"/>
      <w:lvlText w:val="%1、"/>
      <w:lvlJc w:val="left"/>
      <w:pPr>
        <w:ind w:left="630"/>
      </w:pPr>
    </w:lvl>
  </w:abstractNum>
  <w:abstractNum w:abstractNumId="1">
    <w:nsid w:val="7665DE53"/>
    <w:multiLevelType w:val="singleLevel"/>
    <w:tmpl w:val="7665DE53"/>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8974D8"/>
    <w:rsid w:val="000B77BB"/>
    <w:rsid w:val="000F6B0E"/>
    <w:rsid w:val="00142BEE"/>
    <w:rsid w:val="001E64BB"/>
    <w:rsid w:val="004140A3"/>
    <w:rsid w:val="004F03EC"/>
    <w:rsid w:val="004F20D7"/>
    <w:rsid w:val="005C34FB"/>
    <w:rsid w:val="00665A54"/>
    <w:rsid w:val="006858AE"/>
    <w:rsid w:val="006F2134"/>
    <w:rsid w:val="007A50A0"/>
    <w:rsid w:val="00806900"/>
    <w:rsid w:val="008418A9"/>
    <w:rsid w:val="008974D8"/>
    <w:rsid w:val="008D3D74"/>
    <w:rsid w:val="008E2946"/>
    <w:rsid w:val="0095455E"/>
    <w:rsid w:val="009C67DC"/>
    <w:rsid w:val="009F545A"/>
    <w:rsid w:val="00A42220"/>
    <w:rsid w:val="00A654C8"/>
    <w:rsid w:val="00A7682C"/>
    <w:rsid w:val="00AE4E9E"/>
    <w:rsid w:val="00B430A5"/>
    <w:rsid w:val="00B75CAA"/>
    <w:rsid w:val="00B91EED"/>
    <w:rsid w:val="00BE65FB"/>
    <w:rsid w:val="00C4150E"/>
    <w:rsid w:val="00C62283"/>
    <w:rsid w:val="00C86B99"/>
    <w:rsid w:val="00D1543E"/>
    <w:rsid w:val="00D472C5"/>
    <w:rsid w:val="00D71188"/>
    <w:rsid w:val="00E26188"/>
    <w:rsid w:val="00E94E02"/>
    <w:rsid w:val="00EA3591"/>
    <w:rsid w:val="00F00225"/>
    <w:rsid w:val="00F06B8C"/>
    <w:rsid w:val="00F22662"/>
    <w:rsid w:val="00F613DB"/>
    <w:rsid w:val="00F762F7"/>
    <w:rsid w:val="00FD3CD6"/>
    <w:rsid w:val="00FF6F78"/>
    <w:rsid w:val="04EC284B"/>
    <w:rsid w:val="0A261A50"/>
    <w:rsid w:val="0F293201"/>
    <w:rsid w:val="11001CB7"/>
    <w:rsid w:val="14EB5380"/>
    <w:rsid w:val="19D937EE"/>
    <w:rsid w:val="1AA17E3A"/>
    <w:rsid w:val="247A6749"/>
    <w:rsid w:val="2AF206AE"/>
    <w:rsid w:val="2B5304CA"/>
    <w:rsid w:val="2DED7097"/>
    <w:rsid w:val="30EB28B5"/>
    <w:rsid w:val="32461F22"/>
    <w:rsid w:val="39FD1DD7"/>
    <w:rsid w:val="4EDF2C35"/>
    <w:rsid w:val="54FB33F8"/>
    <w:rsid w:val="566542EF"/>
    <w:rsid w:val="5C03111E"/>
    <w:rsid w:val="61D778A4"/>
    <w:rsid w:val="6BB27E1A"/>
    <w:rsid w:val="6E1E4AB4"/>
    <w:rsid w:val="72A37A0D"/>
    <w:rsid w:val="75AB06D4"/>
    <w:rsid w:val="771D2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Plain Text"/>
    <w:basedOn w:val="1"/>
    <w:link w:val="14"/>
    <w:semiHidden/>
    <w:unhideWhenUsed/>
    <w:qFormat/>
    <w:uiPriority w:val="0"/>
    <w:rPr>
      <w:rFonts w:ascii="宋体" w:hAnsi="Courier New" w:eastAsiaTheme="minorEastAsia" w:cstheme="minorBidi"/>
      <w:szCs w:val="22"/>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字符"/>
    <w:basedOn w:val="9"/>
    <w:link w:val="3"/>
    <w:semiHidden/>
    <w:qFormat/>
    <w:uiPriority w:val="0"/>
    <w:rPr>
      <w:rFonts w:ascii="宋体" w:hAnsi="Courier New"/>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批注文字 字符"/>
    <w:basedOn w:val="9"/>
    <w:link w:val="2"/>
    <w:qFormat/>
    <w:uiPriority w:val="99"/>
    <w:rPr>
      <w:rFonts w:ascii="Times New Roman" w:hAnsi="Times New Roman" w:eastAsia="宋体" w:cs="Times New Roman"/>
      <w:szCs w:val="24"/>
    </w:rPr>
  </w:style>
  <w:style w:type="character" w:customStyle="1" w:styleId="17">
    <w:name w:val="批注主题 字符"/>
    <w:basedOn w:val="16"/>
    <w:link w:val="7"/>
    <w:semiHidden/>
    <w:qFormat/>
    <w:uiPriority w:val="99"/>
    <w:rPr>
      <w:rFonts w:ascii="Times New Roman" w:hAnsi="Times New Roman" w:eastAsia="宋体" w:cs="Times New Roman"/>
      <w:b/>
      <w:bCs/>
      <w:szCs w:val="24"/>
    </w:rPr>
  </w:style>
  <w:style w:type="character" w:customStyle="1" w:styleId="18">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10841</Words>
  <Characters>13100</Characters>
  <Lines>50</Lines>
  <Paragraphs>14</Paragraphs>
  <TotalTime>3</TotalTime>
  <ScaleCrop>false</ScaleCrop>
  <LinksUpToDate>false</LinksUpToDate>
  <CharactersWithSpaces>14207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2023-08-02T06:06:00Z</dcterms:created>
  <dc:creator>Lsy</dc:creator>
  <cp:lastModifiedBy>jsyj-ysc2</cp:lastModifiedBy>
  <dcterms:modified xsi:type="dcterms:W3CDTF">2023-10-12T09:19:05Z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574DD169647A404CA2D1F3E0C79B359B_12</vt:lpwstr>
  </property>
</Properties>
</file>